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D65F1" w14:textId="77777777" w:rsidR="0031329F" w:rsidRPr="001361F9" w:rsidRDefault="0031329F" w:rsidP="0031329F">
      <w:pPr>
        <w:autoSpaceDE w:val="0"/>
        <w:autoSpaceDN w:val="0"/>
        <w:adjustRightInd w:val="0"/>
        <w:spacing w:before="120"/>
        <w:ind w:right="731"/>
        <w:jc w:val="both"/>
        <w:rPr>
          <w:rFonts w:ascii="Verdana" w:hAnsi="Verdana" w:cs="MyriadPro-Semibold"/>
          <w:b/>
          <w:bCs/>
          <w:lang w:val="el-GR"/>
        </w:rPr>
      </w:pPr>
      <w:r w:rsidRPr="001361F9">
        <w:rPr>
          <w:rFonts w:ascii="Verdana" w:hAnsi="Verdana" w:cs="MyriadPro-Semibold"/>
          <w:b/>
          <w:bCs/>
          <w:lang w:val="el-GR"/>
        </w:rPr>
        <w:t>Β. ΕΠΙΛΕΞΙΜΕΣ ΔΑΠΑΝΕΣ ΕΚΤΟΣ ΠΕΡΙΦΕΡΕΙΑΚΩΝ ΕΝΙΣΧΥΣΕΩΝ (Άρθρο 7 ν.4887/2022)</w:t>
      </w:r>
    </w:p>
    <w:p w14:paraId="6C4C9940" w14:textId="77777777" w:rsidR="00F7401D" w:rsidRPr="001361F9" w:rsidRDefault="00F7401D" w:rsidP="00F7401D">
      <w:pPr>
        <w:spacing w:line="360" w:lineRule="auto"/>
        <w:jc w:val="both"/>
        <w:rPr>
          <w:rFonts w:ascii="Verdana" w:hAnsi="Verdana" w:cstheme="minorHAnsi"/>
          <w:lang w:val="el-GR"/>
        </w:rPr>
      </w:pPr>
    </w:p>
    <w:p w14:paraId="51A0301F" w14:textId="77777777" w:rsidR="0031329F" w:rsidRPr="001361F9" w:rsidRDefault="0031329F" w:rsidP="00F7401D">
      <w:pPr>
        <w:spacing w:line="360" w:lineRule="auto"/>
        <w:jc w:val="both"/>
        <w:rPr>
          <w:rFonts w:ascii="Verdana" w:hAnsi="Verdana" w:cstheme="minorHAnsi"/>
          <w:lang w:val="el-GR"/>
        </w:rPr>
      </w:pPr>
      <w:r w:rsidRPr="001361F9">
        <w:rPr>
          <w:rFonts w:ascii="Verdana" w:hAnsi="Verdana" w:cstheme="minorHAnsi"/>
          <w:lang w:val="el-GR"/>
        </w:rPr>
        <w:t xml:space="preserve">Οι δαπάνες εκτός Περιφερειακών Ενισχύσεων κατατάσσονται για τις ανάγκες της παρούσας προκήρυξης στις παρακάτω κατηγορίες: </w:t>
      </w:r>
    </w:p>
    <w:p w14:paraId="0963097B" w14:textId="77777777" w:rsidR="0031329F" w:rsidRPr="001361F9" w:rsidRDefault="0031329F" w:rsidP="0031329F">
      <w:pPr>
        <w:spacing w:before="120"/>
        <w:ind w:right="731"/>
        <w:jc w:val="both"/>
        <w:rPr>
          <w:rFonts w:ascii="Verdana" w:hAnsi="Verdana" w:cstheme="minorHAnsi"/>
          <w:lang w:val="el-GR"/>
        </w:rPr>
      </w:pPr>
    </w:p>
    <w:tbl>
      <w:tblPr>
        <w:tblW w:w="8379" w:type="dxa"/>
        <w:tblInd w:w="93" w:type="dxa"/>
        <w:tblLayout w:type="fixed"/>
        <w:tblLook w:val="0000" w:firstRow="0" w:lastRow="0" w:firstColumn="0" w:lastColumn="0" w:noHBand="0" w:noVBand="0"/>
      </w:tblPr>
      <w:tblGrid>
        <w:gridCol w:w="441"/>
        <w:gridCol w:w="7938"/>
      </w:tblGrid>
      <w:tr w:rsidR="0031329F" w:rsidRPr="00FF225F" w14:paraId="464013CD" w14:textId="77777777" w:rsidTr="0031329F">
        <w:trPr>
          <w:trHeight w:val="255"/>
        </w:trPr>
        <w:tc>
          <w:tcPr>
            <w:tcW w:w="8379"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14:paraId="376F5C98" w14:textId="77777777" w:rsidR="0031329F" w:rsidRPr="001361F9" w:rsidRDefault="0031329F" w:rsidP="00117FA8">
            <w:pPr>
              <w:spacing w:before="60" w:after="60"/>
              <w:ind w:right="731"/>
              <w:jc w:val="center"/>
              <w:rPr>
                <w:rFonts w:ascii="Verdana" w:hAnsi="Verdana" w:cs="Arial"/>
                <w:b/>
                <w:bCs/>
                <w:color w:val="000000"/>
                <w:lang w:val="el-GR"/>
              </w:rPr>
            </w:pPr>
            <w:r w:rsidRPr="001361F9">
              <w:rPr>
                <w:rFonts w:ascii="Verdana" w:hAnsi="Verdana" w:cs="Arial"/>
                <w:b/>
                <w:bCs/>
                <w:color w:val="000000"/>
                <w:lang w:val="el-GR"/>
              </w:rPr>
              <w:t xml:space="preserve">Επιλέξιμες Δαπάνες </w:t>
            </w:r>
            <w:r w:rsidRPr="001361F9">
              <w:rPr>
                <w:rFonts w:ascii="Verdana" w:hAnsi="Verdana" w:cs="Arial"/>
                <w:b/>
                <w:bCs/>
                <w:lang w:val="el-GR"/>
              </w:rPr>
              <w:t>ΕΚΤΟΣ</w:t>
            </w:r>
            <w:r w:rsidRPr="001361F9">
              <w:rPr>
                <w:rFonts w:ascii="Verdana" w:hAnsi="Verdana" w:cs="Arial"/>
                <w:b/>
                <w:bCs/>
                <w:color w:val="000000"/>
                <w:lang w:val="el-GR"/>
              </w:rPr>
              <w:t xml:space="preserve"> Περιφερειακών Ενισχύσεων </w:t>
            </w:r>
            <w:r w:rsidRPr="001361F9">
              <w:rPr>
                <w:rFonts w:ascii="Verdana" w:hAnsi="Verdana" w:cs="Arial"/>
                <w:b/>
                <w:bCs/>
                <w:lang w:val="el-GR"/>
              </w:rPr>
              <w:t>(Άρθρο 7)</w:t>
            </w:r>
          </w:p>
        </w:tc>
      </w:tr>
      <w:tr w:rsidR="0031329F" w:rsidRPr="001361F9" w14:paraId="25CBB828" w14:textId="77777777" w:rsidTr="0031329F">
        <w:trPr>
          <w:trHeight w:val="567"/>
        </w:trPr>
        <w:tc>
          <w:tcPr>
            <w:tcW w:w="441" w:type="dxa"/>
            <w:tcBorders>
              <w:top w:val="nil"/>
              <w:left w:val="single" w:sz="4" w:space="0" w:color="auto"/>
              <w:bottom w:val="single" w:sz="4" w:space="0" w:color="auto"/>
              <w:right w:val="single" w:sz="4" w:space="0" w:color="auto"/>
            </w:tcBorders>
            <w:vAlign w:val="center"/>
          </w:tcPr>
          <w:p w14:paraId="23447E7C" w14:textId="77777777" w:rsidR="0031329F" w:rsidRPr="001361F9" w:rsidRDefault="0031329F" w:rsidP="00117FA8">
            <w:pPr>
              <w:spacing w:before="60" w:after="60"/>
              <w:ind w:right="731"/>
              <w:jc w:val="center"/>
              <w:rPr>
                <w:rFonts w:ascii="Verdana" w:hAnsi="Verdana" w:cs="Arial"/>
                <w:color w:val="000000"/>
              </w:rPr>
            </w:pPr>
            <w:r w:rsidRPr="001361F9">
              <w:rPr>
                <w:rFonts w:ascii="Verdana" w:hAnsi="Verdana" w:cs="Arial"/>
                <w:color w:val="000000"/>
              </w:rPr>
              <w:t>1</w:t>
            </w:r>
          </w:p>
        </w:tc>
        <w:tc>
          <w:tcPr>
            <w:tcW w:w="7938" w:type="dxa"/>
            <w:tcBorders>
              <w:top w:val="nil"/>
              <w:left w:val="nil"/>
              <w:bottom w:val="single" w:sz="4" w:space="0" w:color="auto"/>
              <w:right w:val="single" w:sz="4" w:space="0" w:color="auto"/>
            </w:tcBorders>
            <w:vAlign w:val="center"/>
          </w:tcPr>
          <w:p w14:paraId="15B51AD0" w14:textId="77777777" w:rsidR="0031329F" w:rsidRPr="001361F9" w:rsidRDefault="0031329F" w:rsidP="00117FA8">
            <w:pPr>
              <w:spacing w:before="60" w:after="60"/>
              <w:ind w:right="731"/>
              <w:rPr>
                <w:rFonts w:ascii="Verdana" w:hAnsi="Verdana" w:cs="Arial"/>
                <w:color w:val="000000"/>
                <w:lang w:val="el-GR"/>
              </w:rPr>
            </w:pPr>
            <w:r w:rsidRPr="001361F9">
              <w:rPr>
                <w:rFonts w:ascii="Verdana" w:hAnsi="Verdana" w:cs="Arial"/>
                <w:color w:val="000000"/>
                <w:lang w:val="el-GR"/>
              </w:rPr>
              <w:t>ΔΑΠΑΝΕΣ ΓΙΑ ΣΥΜΒΟΥΛΕΥΤΙΚΕΣ ΥΠΗΡΕΣΙΕΣ (Συμβατική)</w:t>
            </w:r>
          </w:p>
          <w:p w14:paraId="5FD26724" w14:textId="77777777" w:rsidR="0031329F" w:rsidRPr="001361F9" w:rsidRDefault="0031329F" w:rsidP="00117FA8">
            <w:pPr>
              <w:spacing w:before="60" w:after="60"/>
              <w:ind w:right="731"/>
              <w:rPr>
                <w:rFonts w:ascii="Verdana" w:hAnsi="Verdana" w:cs="Arial"/>
                <w:color w:val="000000"/>
              </w:rPr>
            </w:pPr>
            <w:r w:rsidRPr="001361F9">
              <w:rPr>
                <w:rFonts w:ascii="Verdana" w:hAnsi="Verdana" w:cs="Arial"/>
                <w:color w:val="000000" w:themeColor="text1"/>
              </w:rPr>
              <w:t>(</w:t>
            </w:r>
            <w:proofErr w:type="spellStart"/>
            <w:r w:rsidRPr="001361F9">
              <w:rPr>
                <w:rFonts w:ascii="Verdana" w:hAnsi="Verdana" w:cs="Arial"/>
                <w:color w:val="000000" w:themeColor="text1"/>
              </w:rPr>
              <w:t>μόνο</w:t>
            </w:r>
            <w:proofErr w:type="spellEnd"/>
            <w:r w:rsidRPr="001361F9">
              <w:rPr>
                <w:rFonts w:ascii="Verdana" w:hAnsi="Verdana" w:cs="Arial"/>
                <w:color w:val="000000" w:themeColor="text1"/>
              </w:rPr>
              <w:t xml:space="preserve"> </w:t>
            </w:r>
            <w:proofErr w:type="spellStart"/>
            <w:r w:rsidRPr="001361F9">
              <w:rPr>
                <w:rFonts w:ascii="Verdana" w:hAnsi="Verdana" w:cs="Arial"/>
                <w:color w:val="000000" w:themeColor="text1"/>
              </w:rPr>
              <w:t>γι</w:t>
            </w:r>
            <w:proofErr w:type="spellEnd"/>
            <w:r w:rsidRPr="001361F9">
              <w:rPr>
                <w:rFonts w:ascii="Verdana" w:hAnsi="Verdana" w:cs="Arial"/>
                <w:color w:val="000000" w:themeColor="text1"/>
              </w:rPr>
              <w:t xml:space="preserve">α </w:t>
            </w:r>
            <w:proofErr w:type="spellStart"/>
            <w:r w:rsidRPr="001361F9">
              <w:rPr>
                <w:rFonts w:ascii="Verdana" w:hAnsi="Verdana" w:cs="Arial"/>
                <w:color w:val="000000" w:themeColor="text1"/>
              </w:rPr>
              <w:t>Νέες</w:t>
            </w:r>
            <w:proofErr w:type="spellEnd"/>
            <w:r w:rsidRPr="001361F9">
              <w:rPr>
                <w:rFonts w:ascii="Verdana" w:hAnsi="Verdana" w:cs="Arial"/>
                <w:color w:val="000000" w:themeColor="text1"/>
              </w:rPr>
              <w:t xml:space="preserve"> ΜΜΕ) </w:t>
            </w:r>
          </w:p>
        </w:tc>
      </w:tr>
      <w:tr w:rsidR="0031329F" w:rsidRPr="00FF225F" w14:paraId="333BABB7" w14:textId="77777777"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14:paraId="13649579" w14:textId="77777777" w:rsidR="0031329F" w:rsidRPr="001361F9" w:rsidRDefault="0031329F" w:rsidP="00117FA8">
            <w:pPr>
              <w:spacing w:before="60" w:after="60"/>
              <w:ind w:right="731"/>
              <w:jc w:val="center"/>
              <w:rPr>
                <w:rFonts w:ascii="Verdana" w:hAnsi="Verdana" w:cs="Arial"/>
                <w:color w:val="000000"/>
                <w:lang w:val="el-GR"/>
              </w:rPr>
            </w:pPr>
            <w:r w:rsidRPr="001361F9">
              <w:rPr>
                <w:rFonts w:ascii="Verdana" w:hAnsi="Verdana" w:cs="Arial"/>
                <w:color w:val="000000"/>
                <w:lang w:val="el-GR"/>
              </w:rPr>
              <w:t>2</w:t>
            </w:r>
          </w:p>
        </w:tc>
        <w:tc>
          <w:tcPr>
            <w:tcW w:w="7938" w:type="dxa"/>
            <w:tcBorders>
              <w:top w:val="single" w:sz="4" w:space="0" w:color="auto"/>
              <w:left w:val="nil"/>
              <w:bottom w:val="single" w:sz="4" w:space="0" w:color="auto"/>
              <w:right w:val="single" w:sz="4" w:space="0" w:color="auto"/>
            </w:tcBorders>
            <w:vAlign w:val="center"/>
          </w:tcPr>
          <w:p w14:paraId="14C70C9D" w14:textId="77777777" w:rsidR="0031329F" w:rsidRPr="001361F9" w:rsidRDefault="0031329F" w:rsidP="00117FA8">
            <w:pPr>
              <w:spacing w:before="60" w:after="60"/>
              <w:ind w:right="731"/>
              <w:rPr>
                <w:rFonts w:ascii="Verdana" w:hAnsi="Verdana" w:cs="Arial"/>
                <w:caps/>
                <w:color w:val="000000"/>
                <w:lang w:val="el-GR"/>
              </w:rPr>
            </w:pPr>
            <w:r w:rsidRPr="001361F9">
              <w:rPr>
                <w:rFonts w:ascii="Verdana" w:eastAsia="SimSun" w:hAnsi="Verdana" w:cstheme="minorHAnsi"/>
                <w:bCs/>
                <w:caps/>
                <w:color w:val="000000" w:themeColor="text1"/>
                <w:lang w:val="el-GR"/>
              </w:rPr>
              <w:t xml:space="preserve">δαπάνες για αποκατάσταση μολυσμένων χώρων </w:t>
            </w:r>
          </w:p>
        </w:tc>
      </w:tr>
      <w:tr w:rsidR="0031329F" w:rsidRPr="00FF225F" w14:paraId="3B432D8B" w14:textId="77777777"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14:paraId="13376CAA" w14:textId="77777777" w:rsidR="0031329F" w:rsidRPr="001361F9" w:rsidRDefault="0031329F" w:rsidP="00117FA8">
            <w:pPr>
              <w:spacing w:before="60" w:after="60"/>
              <w:ind w:right="731"/>
              <w:jc w:val="center"/>
              <w:rPr>
                <w:rFonts w:ascii="Verdana" w:hAnsi="Verdana" w:cs="Arial"/>
                <w:color w:val="000000"/>
                <w:lang w:val="el-GR"/>
              </w:rPr>
            </w:pPr>
            <w:r w:rsidRPr="001361F9">
              <w:rPr>
                <w:rFonts w:ascii="Verdana" w:hAnsi="Verdana" w:cs="Arial"/>
                <w:color w:val="000000"/>
                <w:lang w:val="el-GR"/>
              </w:rPr>
              <w:t>3</w:t>
            </w:r>
          </w:p>
        </w:tc>
        <w:tc>
          <w:tcPr>
            <w:tcW w:w="7938" w:type="dxa"/>
            <w:tcBorders>
              <w:top w:val="single" w:sz="4" w:space="0" w:color="auto"/>
              <w:left w:val="nil"/>
              <w:bottom w:val="single" w:sz="4" w:space="0" w:color="auto"/>
              <w:right w:val="single" w:sz="4" w:space="0" w:color="auto"/>
            </w:tcBorders>
            <w:vAlign w:val="center"/>
          </w:tcPr>
          <w:p w14:paraId="50507FC9" w14:textId="77777777" w:rsidR="0031329F" w:rsidRPr="001361F9" w:rsidRDefault="0031329F" w:rsidP="0031329F">
            <w:pPr>
              <w:spacing w:line="360" w:lineRule="auto"/>
              <w:jc w:val="both"/>
              <w:rPr>
                <w:rFonts w:ascii="Verdana" w:eastAsia="SimSun" w:hAnsi="Verdana" w:cstheme="minorHAnsi"/>
                <w:bCs/>
                <w:caps/>
                <w:color w:val="000000" w:themeColor="text1"/>
                <w:lang w:val="el-GR"/>
              </w:rPr>
            </w:pPr>
            <w:r w:rsidRPr="001361F9">
              <w:rPr>
                <w:rFonts w:ascii="Verdana" w:eastAsia="SimSun" w:hAnsi="Verdana" w:cstheme="minorHAnsi"/>
                <w:bCs/>
                <w:caps/>
                <w:color w:val="000000" w:themeColor="text1"/>
                <w:lang w:val="el-GR"/>
              </w:rPr>
              <w:t xml:space="preserve">Δαπάνες για ανακύκλωση και επαναχρησιμοποίηση αποβλήτων  </w:t>
            </w:r>
          </w:p>
        </w:tc>
      </w:tr>
      <w:tr w:rsidR="0031329F" w:rsidRPr="001361F9" w14:paraId="3CEE96C0" w14:textId="77777777"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14:paraId="1B36FA13" w14:textId="77777777" w:rsidR="0031329F" w:rsidRPr="001361F9" w:rsidRDefault="0031329F" w:rsidP="00117FA8">
            <w:pPr>
              <w:spacing w:before="60" w:after="60"/>
              <w:ind w:right="731"/>
              <w:jc w:val="center"/>
              <w:rPr>
                <w:rFonts w:ascii="Verdana" w:hAnsi="Verdana" w:cs="Arial"/>
                <w:color w:val="000000"/>
                <w:lang w:val="el-GR"/>
              </w:rPr>
            </w:pPr>
            <w:r w:rsidRPr="001361F9">
              <w:rPr>
                <w:rFonts w:ascii="Verdana" w:hAnsi="Verdana" w:cs="Arial"/>
                <w:color w:val="000000"/>
                <w:lang w:val="el-GR"/>
              </w:rPr>
              <w:t>5</w:t>
            </w:r>
          </w:p>
        </w:tc>
        <w:tc>
          <w:tcPr>
            <w:tcW w:w="7938" w:type="dxa"/>
            <w:tcBorders>
              <w:top w:val="single" w:sz="4" w:space="0" w:color="auto"/>
              <w:left w:val="nil"/>
              <w:bottom w:val="single" w:sz="4" w:space="0" w:color="auto"/>
              <w:right w:val="single" w:sz="4" w:space="0" w:color="auto"/>
            </w:tcBorders>
            <w:vAlign w:val="center"/>
          </w:tcPr>
          <w:p w14:paraId="272476CE" w14:textId="77777777" w:rsidR="0031329F" w:rsidRPr="001361F9" w:rsidRDefault="0031329F" w:rsidP="00117FA8">
            <w:pPr>
              <w:spacing w:before="60" w:after="60"/>
              <w:ind w:right="731"/>
              <w:rPr>
                <w:rFonts w:ascii="Verdana" w:hAnsi="Verdana" w:cs="Arial"/>
                <w:caps/>
                <w:color w:val="000000"/>
                <w:lang w:val="el-GR"/>
              </w:rPr>
            </w:pPr>
            <w:r w:rsidRPr="001361F9">
              <w:rPr>
                <w:rFonts w:ascii="Verdana" w:eastAsia="SimSun" w:hAnsi="Verdana" w:cstheme="minorHAnsi"/>
                <w:bCs/>
                <w:caps/>
                <w:color w:val="000000" w:themeColor="text1"/>
                <w:lang w:val="el-GR"/>
              </w:rPr>
              <w:t>Δαπάνες για επαγγελματική κατάρτιση</w:t>
            </w:r>
          </w:p>
        </w:tc>
      </w:tr>
      <w:tr w:rsidR="0031329F" w:rsidRPr="00FF225F" w14:paraId="3C70A52F" w14:textId="77777777"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14:paraId="281A1C64" w14:textId="77777777" w:rsidR="0031329F" w:rsidRPr="001361F9" w:rsidRDefault="0031329F" w:rsidP="00117FA8">
            <w:pPr>
              <w:spacing w:before="60" w:after="60"/>
              <w:ind w:right="731"/>
              <w:jc w:val="center"/>
              <w:rPr>
                <w:rFonts w:ascii="Verdana" w:hAnsi="Verdana" w:cs="Arial"/>
                <w:color w:val="000000"/>
                <w:lang w:val="el-GR"/>
              </w:rPr>
            </w:pPr>
            <w:r w:rsidRPr="001361F9">
              <w:rPr>
                <w:rFonts w:ascii="Verdana" w:hAnsi="Verdana" w:cs="Arial"/>
                <w:color w:val="000000"/>
                <w:lang w:val="el-GR"/>
              </w:rPr>
              <w:t>6</w:t>
            </w:r>
          </w:p>
        </w:tc>
        <w:tc>
          <w:tcPr>
            <w:tcW w:w="7938" w:type="dxa"/>
            <w:tcBorders>
              <w:top w:val="single" w:sz="4" w:space="0" w:color="auto"/>
              <w:left w:val="nil"/>
              <w:bottom w:val="single" w:sz="4" w:space="0" w:color="auto"/>
              <w:right w:val="single" w:sz="4" w:space="0" w:color="auto"/>
            </w:tcBorders>
            <w:vAlign w:val="center"/>
          </w:tcPr>
          <w:p w14:paraId="0CBFFD9A" w14:textId="77777777" w:rsidR="0031329F" w:rsidRPr="001361F9" w:rsidRDefault="0031329F" w:rsidP="00117FA8">
            <w:pPr>
              <w:spacing w:before="60" w:after="60"/>
              <w:ind w:right="731"/>
              <w:rPr>
                <w:rFonts w:ascii="Verdana" w:hAnsi="Verdana" w:cs="Arial"/>
                <w:caps/>
                <w:color w:val="000000"/>
                <w:lang w:val="el-GR"/>
              </w:rPr>
            </w:pPr>
            <w:r w:rsidRPr="001361F9">
              <w:rPr>
                <w:rFonts w:ascii="Verdana" w:eastAsia="SimSun" w:hAnsi="Verdana" w:cstheme="minorHAnsi"/>
                <w:bCs/>
                <w:caps/>
                <w:color w:val="000000" w:themeColor="text1"/>
                <w:lang w:val="el-GR"/>
              </w:rPr>
              <w:t>Δαπάνες για συμμετοχή ΜμΕ σε εμπορικές εκθέσεις</w:t>
            </w:r>
          </w:p>
        </w:tc>
      </w:tr>
      <w:tr w:rsidR="0031329F" w:rsidRPr="00FF225F" w14:paraId="18820F4C" w14:textId="77777777"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14:paraId="487DC44E" w14:textId="77777777" w:rsidR="0031329F" w:rsidRPr="001361F9" w:rsidRDefault="0031329F" w:rsidP="00117FA8">
            <w:pPr>
              <w:spacing w:before="60" w:after="60"/>
              <w:ind w:right="731"/>
              <w:jc w:val="center"/>
              <w:rPr>
                <w:rFonts w:ascii="Verdana" w:hAnsi="Verdana" w:cs="Arial"/>
                <w:color w:val="000000"/>
                <w:lang w:val="el-GR"/>
              </w:rPr>
            </w:pPr>
            <w:r w:rsidRPr="001361F9">
              <w:rPr>
                <w:rFonts w:ascii="Verdana" w:hAnsi="Verdana" w:cs="Arial"/>
                <w:color w:val="000000"/>
                <w:lang w:val="el-GR"/>
              </w:rPr>
              <w:t>7</w:t>
            </w:r>
          </w:p>
        </w:tc>
        <w:tc>
          <w:tcPr>
            <w:tcW w:w="7938" w:type="dxa"/>
            <w:tcBorders>
              <w:top w:val="single" w:sz="4" w:space="0" w:color="auto"/>
              <w:left w:val="nil"/>
              <w:bottom w:val="single" w:sz="4" w:space="0" w:color="auto"/>
              <w:right w:val="single" w:sz="4" w:space="0" w:color="auto"/>
            </w:tcBorders>
            <w:vAlign w:val="center"/>
          </w:tcPr>
          <w:p w14:paraId="1BE0C213" w14:textId="77777777" w:rsidR="0031329F" w:rsidRPr="001361F9" w:rsidRDefault="0031329F" w:rsidP="00117FA8">
            <w:pPr>
              <w:spacing w:before="60" w:after="60"/>
              <w:ind w:right="731"/>
              <w:rPr>
                <w:rFonts w:ascii="Verdana" w:hAnsi="Verdana" w:cs="Arial"/>
                <w:caps/>
                <w:color w:val="000000"/>
                <w:lang w:val="el-GR"/>
              </w:rPr>
            </w:pPr>
            <w:r w:rsidRPr="001361F9">
              <w:rPr>
                <w:rFonts w:ascii="Verdana" w:hAnsi="Verdana" w:cstheme="minorHAnsi"/>
                <w:caps/>
                <w:lang w:val="el-GR"/>
              </w:rPr>
              <w:t>Δαπάνες για επενδυτικές ενισχύσεις προς ΜΜΕ</w:t>
            </w:r>
          </w:p>
        </w:tc>
      </w:tr>
    </w:tbl>
    <w:p w14:paraId="50919985" w14:textId="77777777" w:rsidR="0031329F" w:rsidRPr="001361F9" w:rsidRDefault="0031329F" w:rsidP="0031329F">
      <w:pPr>
        <w:autoSpaceDE w:val="0"/>
        <w:autoSpaceDN w:val="0"/>
        <w:adjustRightInd w:val="0"/>
        <w:spacing w:before="120"/>
        <w:ind w:right="731"/>
        <w:jc w:val="both"/>
        <w:rPr>
          <w:rFonts w:ascii="Verdana" w:hAnsi="Verdana" w:cs="MyriadPro-Regular"/>
          <w:lang w:val="el-GR"/>
        </w:rPr>
      </w:pPr>
    </w:p>
    <w:p w14:paraId="7CBB6505" w14:textId="77777777" w:rsidR="00F7401D" w:rsidRPr="001361F9" w:rsidRDefault="00F7401D" w:rsidP="00F7401D">
      <w:pPr>
        <w:spacing w:line="360" w:lineRule="auto"/>
        <w:jc w:val="both"/>
        <w:rPr>
          <w:rFonts w:ascii="Verdana" w:hAnsi="Verdana" w:cstheme="minorHAnsi"/>
          <w:lang w:val="el-GR"/>
        </w:rPr>
      </w:pPr>
      <w:r w:rsidRPr="001361F9">
        <w:rPr>
          <w:rFonts w:ascii="Verdana" w:hAnsi="Verdana" w:cstheme="minorHAnsi"/>
          <w:lang w:val="el-GR"/>
        </w:rPr>
        <w:t>Στις δαπάνες αυτές παρέχονται άλλες, πλην των περιφερειακών, ενισχύσεις, με τους όρους και τις προϋποθέσεις που τίθενται στο Γ.Α.Κ.. Κάθε ομάδα αναλύεται στις κατηγορίες που παρουσιάζονται παρακάτω:</w:t>
      </w:r>
    </w:p>
    <w:p w14:paraId="3C1F6BA0" w14:textId="77777777" w:rsidR="0031329F" w:rsidRPr="001361F9" w:rsidRDefault="0031329F" w:rsidP="0031329F">
      <w:pPr>
        <w:spacing w:line="360" w:lineRule="auto"/>
        <w:jc w:val="both"/>
        <w:rPr>
          <w:rFonts w:ascii="Verdana" w:hAnsi="Verdana" w:cstheme="minorHAnsi"/>
          <w:lang w:val="el-GR"/>
        </w:rPr>
      </w:pPr>
    </w:p>
    <w:p w14:paraId="1C70A7E1" w14:textId="77777777" w:rsidR="0031329F" w:rsidRPr="001361F9" w:rsidRDefault="0031329F" w:rsidP="0031329F">
      <w:pPr>
        <w:spacing w:line="360" w:lineRule="auto"/>
        <w:jc w:val="both"/>
        <w:rPr>
          <w:rFonts w:ascii="Verdana" w:hAnsi="Verdana" w:cstheme="minorHAnsi"/>
          <w:b/>
          <w:lang w:val="el-GR"/>
        </w:rPr>
      </w:pPr>
      <w:r w:rsidRPr="001361F9">
        <w:rPr>
          <w:rFonts w:ascii="Verdana" w:hAnsi="Verdana" w:cs="MyriadPro-Regular"/>
          <w:b/>
          <w:lang w:val="el-GR"/>
        </w:rPr>
        <w:t>1</w:t>
      </w:r>
      <w:r w:rsidRPr="001361F9">
        <w:rPr>
          <w:rFonts w:ascii="Verdana" w:hAnsi="Verdana" w:cstheme="minorHAnsi"/>
          <w:b/>
          <w:lang w:val="el-GR"/>
        </w:rPr>
        <w:t xml:space="preserve">. Επενδυτικές δαπάνες για συμβουλευτικές υπηρεσίες σε ΜΜΕ (άρθρο 18 Γ.Α.Κ.) </w:t>
      </w:r>
      <w:r w:rsidRPr="001361F9">
        <w:rPr>
          <w:rFonts w:ascii="Verdana" w:hAnsi="Verdana" w:cs="Arial"/>
          <w:b/>
          <w:lang w:val="el-GR"/>
        </w:rPr>
        <w:t>(μόνο για Νέες ΜΜΕ)</w:t>
      </w:r>
      <w:r w:rsidRPr="001361F9">
        <w:rPr>
          <w:rFonts w:ascii="Verdana" w:hAnsi="Verdana" w:cstheme="minorHAnsi"/>
          <w:b/>
          <w:lang w:val="el-GR"/>
        </w:rPr>
        <w:t>.</w:t>
      </w:r>
    </w:p>
    <w:p w14:paraId="28E5128B" w14:textId="77777777" w:rsidR="0031329F" w:rsidRPr="001361F9" w:rsidRDefault="0031329F" w:rsidP="0031329F">
      <w:pPr>
        <w:spacing w:line="360" w:lineRule="auto"/>
        <w:jc w:val="both"/>
        <w:rPr>
          <w:rFonts w:ascii="Verdana" w:hAnsi="Verdana" w:cstheme="minorHAnsi"/>
          <w:lang w:val="el-GR"/>
        </w:rPr>
      </w:pPr>
    </w:p>
    <w:p w14:paraId="770533FC" w14:textId="77777777" w:rsidR="0031329F" w:rsidRPr="001361F9" w:rsidRDefault="0031329F" w:rsidP="0031329F">
      <w:pPr>
        <w:spacing w:line="360" w:lineRule="auto"/>
        <w:jc w:val="both"/>
        <w:rPr>
          <w:rFonts w:ascii="Verdana" w:hAnsi="Verdana" w:cstheme="minorHAnsi"/>
          <w:lang w:val="el-GR"/>
        </w:rPr>
      </w:pPr>
      <w:r w:rsidRPr="001361F9">
        <w:rPr>
          <w:rFonts w:ascii="Verdana" w:hAnsi="Verdana" w:cstheme="minorHAnsi"/>
          <w:lang w:val="el-GR"/>
        </w:rPr>
        <w:t>Οι δαπάνες αυτές αφορούν σε μελέτες και αμοιβές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όπως τακτικές υπηρεσίες παροχής φορολογικών και νομικών συμβουλών ή διαφημιστικές υπηρεσίες. Ως «νέ</w:t>
      </w:r>
      <w:r w:rsidR="00B24F4F">
        <w:rPr>
          <w:rFonts w:ascii="Verdana" w:hAnsi="Verdana" w:cstheme="minorHAnsi"/>
          <w:lang w:val="el-GR"/>
        </w:rPr>
        <w:t>α</w:t>
      </w:r>
      <w:r w:rsidRPr="001361F9">
        <w:rPr>
          <w:rFonts w:ascii="Verdana" w:hAnsi="Verdana" w:cstheme="minorHAnsi"/>
          <w:lang w:val="el-GR"/>
        </w:rPr>
        <w:t xml:space="preserve"> ΜΜΕ»  </w:t>
      </w:r>
      <w:r w:rsidR="00B24F4F" w:rsidRPr="00B24F4F">
        <w:rPr>
          <w:rFonts w:ascii="Verdana" w:eastAsia="SimSun" w:hAnsi="Verdana" w:cstheme="minorHAnsi"/>
          <w:bCs/>
          <w:color w:val="000000" w:themeColor="text1"/>
          <w:lang w:val="el-GR"/>
        </w:rPr>
        <w:t xml:space="preserve"> </w:t>
      </w:r>
      <w:r w:rsidR="00B24F4F" w:rsidRPr="00CE22BA">
        <w:rPr>
          <w:rFonts w:ascii="Verdana" w:eastAsia="SimSun" w:hAnsi="Verdana" w:cstheme="minorHAnsi"/>
          <w:bCs/>
          <w:color w:val="000000" w:themeColor="text1"/>
          <w:lang w:val="el-GR"/>
        </w:rPr>
        <w:t>θεωρείται η νεοσύστατη επιχείρηση που δεν έχει κλείσει κατά το χρόνο υποβολής της αίτησης υπαγωγής στο καθεστώς διαχειριστική χρήση</w:t>
      </w:r>
    </w:p>
    <w:p w14:paraId="1DA8546B" w14:textId="77777777" w:rsidR="0031329F" w:rsidRPr="001361F9" w:rsidRDefault="0031329F" w:rsidP="0031329F">
      <w:pPr>
        <w:spacing w:line="360" w:lineRule="auto"/>
        <w:jc w:val="both"/>
        <w:rPr>
          <w:rFonts w:ascii="Verdana" w:hAnsi="Verdana" w:cstheme="minorHAnsi"/>
          <w:lang w:val="el-GR"/>
        </w:rPr>
      </w:pPr>
    </w:p>
    <w:p w14:paraId="5DBB48BD" w14:textId="77777777" w:rsidR="0031329F" w:rsidRPr="001361F9" w:rsidRDefault="0031329F" w:rsidP="0031329F">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 xml:space="preserve">Οι δαπάνες αυτές ορίζονται στην παράγραφο 1 του Παραρτήματος Β του νόμου 4887/2022 και στο άρθρο 18 του Γ.Α.Κ. και </w:t>
      </w:r>
      <w:r w:rsidRPr="001361F9">
        <w:rPr>
          <w:rFonts w:ascii="Verdana" w:hAnsi="Verdana" w:cstheme="minorHAnsi"/>
          <w:lang w:val="el-GR"/>
        </w:rPr>
        <w:t xml:space="preserve">αφορούν σε μελέτες και αμοιβές συμβούλων για επενδυτικά σχέδια νέων μικρών και μεσαίων επιχειρήσεων και δεν μπορεί να αποτελούν αντικείμενο </w:t>
      </w:r>
      <w:r w:rsidRPr="001361F9">
        <w:rPr>
          <w:rFonts w:ascii="Verdana" w:eastAsia="SimSun" w:hAnsi="Verdana" w:cstheme="minorHAnsi"/>
          <w:bCs/>
          <w:color w:val="000000" w:themeColor="text1"/>
          <w:lang w:val="el-GR"/>
        </w:rPr>
        <w:t xml:space="preserve">συνεχούς ή περιοδικής δραστηριότητας, ούτε να συνδέονται με τις συνήθεις λειτουργικές δαπάνες της επιχείρησης. </w:t>
      </w:r>
    </w:p>
    <w:p w14:paraId="74E25984" w14:textId="77777777" w:rsidR="0031329F" w:rsidRPr="001361F9" w:rsidRDefault="0031329F" w:rsidP="0031329F">
      <w:pPr>
        <w:spacing w:line="360" w:lineRule="auto"/>
        <w:jc w:val="both"/>
        <w:rPr>
          <w:rFonts w:ascii="Verdana" w:eastAsia="SimSun" w:hAnsi="Verdana" w:cstheme="minorHAnsi"/>
          <w:bCs/>
          <w:color w:val="000000" w:themeColor="text1"/>
          <w:lang w:val="el-GR"/>
        </w:rPr>
      </w:pPr>
    </w:p>
    <w:p w14:paraId="2A911B82" w14:textId="77777777" w:rsidR="0031329F" w:rsidRPr="001361F9" w:rsidRDefault="0031329F" w:rsidP="0031329F">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Περιλαμβάνονται οι δαπάνες για:</w:t>
      </w:r>
    </w:p>
    <w:p w14:paraId="1BD91C20" w14:textId="77777777"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lastRenderedPageBreak/>
        <w:t>Αμοιβές προς τρίτους  για την  παρακολούθηση της υλοποίησης του επενδυτικού σχεδίου</w:t>
      </w:r>
    </w:p>
    <w:p w14:paraId="7318BF8E" w14:textId="77777777"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 xml:space="preserve">Αμοιβές συμβούλου για την υποστήριξη σε θέματα Δημοσίου (π.χ. Αμοιβές συμβούλων για την υποστήριξη στις απαιτούμενες </w:t>
      </w:r>
      <w:proofErr w:type="spellStart"/>
      <w:r w:rsidRPr="001361F9">
        <w:rPr>
          <w:rFonts w:ascii="Verdana" w:eastAsia="SimSun" w:hAnsi="Verdana" w:cstheme="minorHAnsi"/>
          <w:bCs/>
          <w:color w:val="000000" w:themeColor="text1"/>
          <w:sz w:val="20"/>
          <w:szCs w:val="20"/>
          <w:lang w:val="el-GR" w:eastAsia="el-GR"/>
        </w:rPr>
        <w:t>αδειοδοτήσεις</w:t>
      </w:r>
      <w:proofErr w:type="spellEnd"/>
      <w:r w:rsidRPr="001361F9">
        <w:rPr>
          <w:rFonts w:ascii="Verdana" w:eastAsia="SimSun" w:hAnsi="Verdana" w:cstheme="minorHAnsi"/>
          <w:bCs/>
          <w:color w:val="000000" w:themeColor="text1"/>
          <w:sz w:val="20"/>
          <w:szCs w:val="20"/>
          <w:lang w:val="el-GR" w:eastAsia="el-GR"/>
        </w:rPr>
        <w:t>)</w:t>
      </w:r>
    </w:p>
    <w:p w14:paraId="177992D0" w14:textId="77777777"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Αμοιβές συμβούλου για την υποστήριξη σε θέματα χρηματοδότησης του επενδυτικού σχεδίου (π.χ. Αμοιβές συμβούλων για την υποστήριξη στη λήψη του δανείου)</w:t>
      </w:r>
    </w:p>
    <w:p w14:paraId="2E020284" w14:textId="77777777"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 xml:space="preserve">Δαπάνες συμβουλευτικών υπηρεσιών για την οργάνωση της επιχείρησης, την αναδιοργάνωση των επιμέρους λειτουργιών της επιχείρησης, τον ανασχεδιασμό των επιχειρηματικών διαδικασιών και την τυποποίηση των διαδικασιών, και συγκριτικών μελετών επιδόσεων. Οι ανωτέρω μελέτες θα πρέπει να συναρτώνται άμεσα και να εξυπηρετούν την υλοποίηση του επενδυτικού σχεδίου  </w:t>
      </w:r>
    </w:p>
    <w:p w14:paraId="1E274A56" w14:textId="77777777"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Δαπάνες μελετών αγοράς (Δαπάνες για την έρευνα της αγοράς και την εκπόνηση μελετών προώθησης προϊόντων ή υπηρεσιών που συναρτώνται άμεσα με το επενδυτικό σχέδιο)</w:t>
      </w:r>
    </w:p>
    <w:p w14:paraId="645B8A8D" w14:textId="77777777" w:rsidR="0031329F" w:rsidRPr="001361F9" w:rsidRDefault="0031329F" w:rsidP="0031329F">
      <w:pPr>
        <w:spacing w:line="360" w:lineRule="auto"/>
        <w:jc w:val="both"/>
        <w:rPr>
          <w:rFonts w:ascii="Verdana" w:hAnsi="Verdana" w:cstheme="minorHAnsi"/>
          <w:lang w:val="el-GR"/>
        </w:rPr>
      </w:pPr>
      <w:r w:rsidRPr="001361F9">
        <w:rPr>
          <w:rFonts w:ascii="Verdana" w:hAnsi="Verdana" w:cstheme="minorHAnsi"/>
          <w:color w:val="000000" w:themeColor="text1"/>
          <w:lang w:val="el-GR"/>
        </w:rPr>
        <w:t xml:space="preserve">Η ένταση </w:t>
      </w:r>
      <w:r w:rsidRPr="001361F9">
        <w:rPr>
          <w:rFonts w:ascii="Verdana" w:hAnsi="Verdana" w:cstheme="minorHAnsi"/>
          <w:lang w:val="el-GR"/>
        </w:rPr>
        <w:t>ορίζεται σε ποσοστό πενήντα τοις εκατό (50%) αυτών και οι δαπάνες αυτές ενισχύονται μέχρι ποσοστού πέντε τοις εκατό (5%) επί του συνολικού ενισχυόμενου κόστους περιφερειακών ενισχύσεων και έως του ποσού των πενήντα χιλιάδων (50.000) ευρώ.</w:t>
      </w:r>
    </w:p>
    <w:p w14:paraId="26DF1DBD" w14:textId="77777777" w:rsidR="0031329F" w:rsidRPr="001361F9" w:rsidRDefault="0031329F" w:rsidP="0031329F">
      <w:pPr>
        <w:spacing w:line="360" w:lineRule="auto"/>
        <w:jc w:val="both"/>
        <w:rPr>
          <w:rFonts w:ascii="Verdana" w:hAnsi="Verdana" w:cstheme="minorHAnsi"/>
          <w:lang w:val="el-GR"/>
        </w:rPr>
      </w:pPr>
    </w:p>
    <w:p w14:paraId="58849F52" w14:textId="77777777" w:rsidR="0031329F" w:rsidRPr="001361F9" w:rsidRDefault="0031329F" w:rsidP="0031329F">
      <w:pPr>
        <w:spacing w:line="360" w:lineRule="auto"/>
        <w:jc w:val="both"/>
        <w:rPr>
          <w:rFonts w:ascii="Verdana" w:hAnsi="Verdana" w:cstheme="minorHAnsi"/>
          <w:lang w:val="el-GR"/>
        </w:rPr>
      </w:pPr>
    </w:p>
    <w:p w14:paraId="72E0E773" w14:textId="77777777" w:rsidR="0031329F" w:rsidRPr="001361F9" w:rsidRDefault="0031329F" w:rsidP="0031329F">
      <w:pPr>
        <w:spacing w:line="360" w:lineRule="auto"/>
        <w:jc w:val="both"/>
        <w:rPr>
          <w:rFonts w:ascii="Verdana" w:eastAsia="SimSun" w:hAnsi="Verdana" w:cstheme="minorHAnsi"/>
          <w:b/>
          <w:bCs/>
          <w:color w:val="000000" w:themeColor="text1"/>
          <w:lang w:val="el-GR"/>
        </w:rPr>
      </w:pPr>
      <w:r w:rsidRPr="001361F9">
        <w:rPr>
          <w:rFonts w:ascii="Verdana" w:eastAsia="SimSun" w:hAnsi="Verdana" w:cstheme="minorHAnsi"/>
          <w:b/>
          <w:bCs/>
          <w:color w:val="000000" w:themeColor="text1"/>
          <w:lang w:val="el-GR"/>
        </w:rPr>
        <w:t xml:space="preserve">2.Δαπάνες για αποκατάσταση μολυσμένων χώρων. </w:t>
      </w:r>
    </w:p>
    <w:p w14:paraId="391C1EBD" w14:textId="77777777" w:rsidR="00D72967" w:rsidRPr="001361F9" w:rsidRDefault="00D72967" w:rsidP="0031329F">
      <w:pPr>
        <w:spacing w:line="360" w:lineRule="auto"/>
        <w:jc w:val="both"/>
        <w:rPr>
          <w:rFonts w:ascii="Verdana" w:hAnsi="Verdana" w:cstheme="minorHAnsi"/>
          <w:lang w:val="el-GR"/>
        </w:rPr>
      </w:pPr>
    </w:p>
    <w:p w14:paraId="06D40B29" w14:textId="77777777" w:rsidR="00521BA9" w:rsidRDefault="0031329F" w:rsidP="00521BA9">
      <w:pPr>
        <w:spacing w:line="360" w:lineRule="auto"/>
        <w:jc w:val="both"/>
        <w:rPr>
          <w:rFonts w:ascii="Verdana" w:hAnsi="Verdana" w:cstheme="minorHAnsi"/>
          <w:lang w:val="el-GR"/>
        </w:rPr>
      </w:pPr>
      <w:r w:rsidRPr="001361F9">
        <w:rPr>
          <w:rFonts w:ascii="Verdana" w:hAnsi="Verdana" w:cstheme="minorHAnsi"/>
          <w:lang w:val="el-GR"/>
        </w:rPr>
        <w:t xml:space="preserve">Οι δαπάνες αυτές ορίζονται στην παράγραφο 11 του Παραρτήματος Β του νόμου 4887/2022 και στο άρθρο 45 του Γ.Α.Κ. και επιλέξιμες είναι όσες απαιτούνται για τις εργασίες αποκατάστασης, </w:t>
      </w:r>
      <w:r w:rsidRPr="001361F9">
        <w:rPr>
          <w:rFonts w:ascii="Verdana" w:hAnsi="Verdana" w:cstheme="minorHAnsi"/>
          <w:b/>
          <w:u w:val="single"/>
          <w:lang w:val="el-GR"/>
        </w:rPr>
        <w:t>μειωμένες κατά την αύξηση της αξίας του οικοπέδου</w:t>
      </w:r>
      <w:r w:rsidRPr="001361F9">
        <w:rPr>
          <w:rFonts w:ascii="Verdana" w:hAnsi="Verdana" w:cstheme="minorHAnsi"/>
          <w:lang w:val="el-GR"/>
        </w:rPr>
        <w:t>. Στην περίπτωση της αποκατάστασης μολυσμένων χώρων, όλες οι δαπάνες στις οποίες υποβάλλεται μια επιχείρηση κατά την αποκατάσταση του χώρου της μπορεί να θεωρηθούν επιλέξιμες επενδύσεις, ανεξαρτήτως του εάν είναι ή όχι δυνατή η εγγραφή των εν λόγω δαπανών στον ισολογισμό της ως πάγιων στοιχείων ενεργητικού.</w:t>
      </w:r>
    </w:p>
    <w:p w14:paraId="0FBCD6D9" w14:textId="77777777" w:rsidR="00521BA9" w:rsidRDefault="00521BA9" w:rsidP="00521BA9">
      <w:pPr>
        <w:spacing w:line="360" w:lineRule="auto"/>
        <w:jc w:val="both"/>
        <w:rPr>
          <w:rFonts w:ascii="Verdana" w:hAnsi="Verdana" w:cstheme="minorHAnsi"/>
          <w:lang w:val="el-GR"/>
        </w:rPr>
      </w:pPr>
    </w:p>
    <w:p w14:paraId="5A8B0A16" w14:textId="77777777" w:rsidR="00521BA9" w:rsidRPr="00E04989" w:rsidRDefault="00521BA9" w:rsidP="00521BA9">
      <w:pPr>
        <w:spacing w:line="360" w:lineRule="auto"/>
        <w:jc w:val="both"/>
        <w:rPr>
          <w:rFonts w:ascii="Verdana" w:hAnsi="Verdana" w:cstheme="minorHAnsi"/>
          <w:color w:val="000000" w:themeColor="text1"/>
          <w:lang w:val="el-GR"/>
        </w:rPr>
      </w:pPr>
      <w:r w:rsidRPr="00E04989">
        <w:rPr>
          <w:rFonts w:ascii="Verdana" w:hAnsi="Verdana" w:cstheme="minorHAnsi"/>
          <w:color w:val="000000" w:themeColor="text1"/>
          <w:lang w:val="el-GR"/>
        </w:rPr>
        <w:t>Οι εν λόγω δαπάνες καθίστανται επιλέξιμες μόνον όταν η ταυτότητα του  προσώπου που είναι υπεύθυνο για την περιβαλλοντική ζημία σύμφωνα με το εφαρμοστέο δίκαιο δεν έχει διαπιστωθεί ή όταν αυτός δεν μπορεί να εξαναγκαστεί να επιβαρυνθεί με το σχετικό κόστος.</w:t>
      </w:r>
    </w:p>
    <w:p w14:paraId="230EE43B" w14:textId="77777777" w:rsidR="00380953" w:rsidRPr="001361F9" w:rsidRDefault="00380953" w:rsidP="00521BA9">
      <w:pPr>
        <w:spacing w:line="360" w:lineRule="auto"/>
        <w:jc w:val="both"/>
        <w:rPr>
          <w:rFonts w:ascii="Verdana" w:hAnsi="Verdana" w:cstheme="minorHAnsi"/>
          <w:lang w:val="el-GR"/>
        </w:rPr>
      </w:pPr>
    </w:p>
    <w:p w14:paraId="0D56770A" w14:textId="77777777" w:rsidR="002806FA" w:rsidRPr="001361F9" w:rsidRDefault="007A27D2" w:rsidP="007A27D2">
      <w:pPr>
        <w:spacing w:line="360" w:lineRule="auto"/>
        <w:jc w:val="both"/>
        <w:rPr>
          <w:rFonts w:ascii="Verdana" w:hAnsi="Verdana" w:cstheme="minorHAnsi"/>
          <w:lang w:val="el-GR"/>
        </w:rPr>
      </w:pPr>
      <w:r w:rsidRPr="001361F9">
        <w:rPr>
          <w:rFonts w:ascii="Verdana" w:hAnsi="Verdana" w:cstheme="minorHAnsi"/>
          <w:lang w:val="el-GR"/>
        </w:rPr>
        <w:lastRenderedPageBreak/>
        <w:t>Περιλαμβάνονται οι δαπάνες για</w:t>
      </w:r>
      <w:r w:rsidR="002806FA" w:rsidRPr="001361F9">
        <w:rPr>
          <w:rFonts w:ascii="Verdana" w:hAnsi="Verdana" w:cstheme="minorHAnsi"/>
          <w:lang w:val="el-GR"/>
        </w:rPr>
        <w:t xml:space="preserve"> εξυγίανση εδαφών</w:t>
      </w:r>
      <w:r w:rsidR="000A4C1C" w:rsidRPr="001361F9">
        <w:rPr>
          <w:rFonts w:ascii="Verdana" w:hAnsi="Verdana" w:cstheme="minorHAnsi"/>
          <w:lang w:val="el-GR"/>
        </w:rPr>
        <w:t>,</w:t>
      </w:r>
      <w:r w:rsidR="00774C79" w:rsidRPr="001361F9">
        <w:rPr>
          <w:rFonts w:ascii="Verdana" w:hAnsi="Verdana" w:cstheme="minorHAnsi"/>
          <w:lang w:val="el-GR"/>
        </w:rPr>
        <w:t xml:space="preserve"> υπόγειων νερών </w:t>
      </w:r>
      <w:r w:rsidR="000A4C1C" w:rsidRPr="001361F9">
        <w:rPr>
          <w:rFonts w:ascii="Verdana" w:hAnsi="Verdana" w:cstheme="minorHAnsi"/>
          <w:lang w:val="el-GR"/>
        </w:rPr>
        <w:t xml:space="preserve">και  διαχείρισης αποβλήτων (μεταφορά, αποθήκευση, επεξεργασία και αξιοποίηση αποβλήτων) </w:t>
      </w:r>
      <w:r w:rsidR="002806FA" w:rsidRPr="001361F9">
        <w:rPr>
          <w:rFonts w:ascii="Verdana" w:hAnsi="Verdana" w:cstheme="minorHAnsi"/>
          <w:lang w:val="el-GR"/>
        </w:rPr>
        <w:t xml:space="preserve">όπως: </w:t>
      </w:r>
    </w:p>
    <w:p w14:paraId="492178AC" w14:textId="77777777"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Δαπάνες για </w:t>
      </w:r>
      <w:r w:rsidR="002806FA" w:rsidRPr="001361F9">
        <w:rPr>
          <w:rFonts w:ascii="Verdana" w:hAnsi="Verdana" w:cstheme="minorHAnsi"/>
          <w:sz w:val="20"/>
          <w:szCs w:val="20"/>
          <w:lang w:val="el-GR"/>
        </w:rPr>
        <w:t>ολική εκσκαφή, επεξεργασία-αδρανοποίηση, επαναχρησιμοποίηση η τελική διάθεση – καταστροφή σε ειδικούς χώρους διάθεσης επικίνδυνων αποβλήτων</w:t>
      </w:r>
    </w:p>
    <w:p w14:paraId="241F479C" w14:textId="77777777"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Δαπάνες για </w:t>
      </w:r>
      <w:r w:rsidR="002806FA" w:rsidRPr="001361F9">
        <w:rPr>
          <w:rFonts w:ascii="Verdana" w:hAnsi="Verdana" w:cstheme="minorHAnsi"/>
          <w:sz w:val="20"/>
          <w:szCs w:val="20"/>
          <w:lang w:val="el-GR"/>
        </w:rPr>
        <w:t>επεξεργασία εδάφους με φυσικοχημικές και βιολογικές μεθόδους (επιτόπου χωρίς εκσκαφή), η σε άλλο ειδικό χώρο εκτός πεδίου, επανατοποθέτηση του εδάφους στην αρχική του θέση</w:t>
      </w:r>
    </w:p>
    <w:p w14:paraId="5F0AFF71" w14:textId="77777777"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Δαπάνες για ε</w:t>
      </w:r>
      <w:r w:rsidR="002806FA" w:rsidRPr="001361F9">
        <w:rPr>
          <w:rFonts w:ascii="Verdana" w:hAnsi="Verdana" w:cstheme="minorHAnsi"/>
          <w:sz w:val="20"/>
          <w:szCs w:val="20"/>
          <w:lang w:val="el-GR"/>
        </w:rPr>
        <w:t xml:space="preserve">γκλωβισμό της ρύπανσης (κάλυψη με </w:t>
      </w:r>
      <w:proofErr w:type="spellStart"/>
      <w:r w:rsidR="002806FA" w:rsidRPr="001361F9">
        <w:rPr>
          <w:rFonts w:ascii="Verdana" w:hAnsi="Verdana" w:cstheme="minorHAnsi"/>
          <w:sz w:val="20"/>
          <w:szCs w:val="20"/>
          <w:lang w:val="el-GR"/>
        </w:rPr>
        <w:t>αδιαπέρατο</w:t>
      </w:r>
      <w:proofErr w:type="spellEnd"/>
      <w:r w:rsidR="002806FA" w:rsidRPr="001361F9">
        <w:rPr>
          <w:rFonts w:ascii="Verdana" w:hAnsi="Verdana" w:cstheme="minorHAnsi"/>
          <w:sz w:val="20"/>
          <w:szCs w:val="20"/>
          <w:lang w:val="el-GR"/>
        </w:rPr>
        <w:t xml:space="preserve"> κάλυμμα, κατασκευή υδραυλικών η διάφορων </w:t>
      </w:r>
      <w:proofErr w:type="spellStart"/>
      <w:r w:rsidR="002806FA" w:rsidRPr="001361F9">
        <w:rPr>
          <w:rFonts w:ascii="Verdana" w:hAnsi="Verdana" w:cstheme="minorHAnsi"/>
          <w:sz w:val="20"/>
          <w:szCs w:val="20"/>
          <w:lang w:val="el-GR"/>
        </w:rPr>
        <w:t>αδιαπέρατων</w:t>
      </w:r>
      <w:proofErr w:type="spellEnd"/>
      <w:r w:rsidR="002806FA" w:rsidRPr="001361F9">
        <w:rPr>
          <w:rFonts w:ascii="Verdana" w:hAnsi="Verdana" w:cstheme="minorHAnsi"/>
          <w:sz w:val="20"/>
          <w:szCs w:val="20"/>
          <w:lang w:val="el-GR"/>
        </w:rPr>
        <w:t xml:space="preserve"> φραγμάτων)</w:t>
      </w:r>
    </w:p>
    <w:p w14:paraId="43F66EBD" w14:textId="77777777"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Δαπάνες για δ</w:t>
      </w:r>
      <w:r w:rsidR="002806FA" w:rsidRPr="001361F9">
        <w:rPr>
          <w:rFonts w:ascii="Verdana" w:hAnsi="Verdana" w:cstheme="minorHAnsi"/>
          <w:sz w:val="20"/>
          <w:szCs w:val="20"/>
          <w:lang w:val="el-GR"/>
        </w:rPr>
        <w:t xml:space="preserve">ιαπερατά Ενεργά Φράγματα </w:t>
      </w:r>
    </w:p>
    <w:p w14:paraId="60031695" w14:textId="77777777"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Δαπάνες για άντληση και επεξεργασία υπόγειου νερού, </w:t>
      </w:r>
    </w:p>
    <w:p w14:paraId="71864EBB" w14:textId="77777777" w:rsidR="00774C79" w:rsidRPr="001361F9" w:rsidRDefault="00774C79"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Δαπάνες για </w:t>
      </w:r>
      <w:r w:rsidR="007A27D2" w:rsidRPr="001361F9">
        <w:rPr>
          <w:rFonts w:ascii="Verdana" w:hAnsi="Verdana" w:cstheme="minorHAnsi"/>
          <w:sz w:val="20"/>
          <w:szCs w:val="20"/>
          <w:lang w:val="el-GR"/>
        </w:rPr>
        <w:t xml:space="preserve">ανάκτηση </w:t>
      </w:r>
      <w:r w:rsidRPr="001361F9">
        <w:rPr>
          <w:rFonts w:ascii="Verdana" w:hAnsi="Verdana" w:cstheme="minorHAnsi"/>
          <w:sz w:val="20"/>
          <w:szCs w:val="20"/>
          <w:lang w:val="el-GR"/>
        </w:rPr>
        <w:t xml:space="preserve">οργανικών ρύπων </w:t>
      </w:r>
      <w:r w:rsidR="002806FA" w:rsidRPr="001361F9">
        <w:rPr>
          <w:rFonts w:ascii="Verdana" w:hAnsi="Verdana" w:cstheme="minorHAnsi"/>
          <w:sz w:val="20"/>
          <w:szCs w:val="20"/>
          <w:lang w:val="el-GR"/>
        </w:rPr>
        <w:t>από το υπόγειο νερό</w:t>
      </w:r>
    </w:p>
    <w:p w14:paraId="48875EC2" w14:textId="77777777" w:rsidR="00380953" w:rsidRPr="001361F9" w:rsidRDefault="00053F4B" w:rsidP="00E7455C">
      <w:pPr>
        <w:spacing w:line="360" w:lineRule="auto"/>
        <w:jc w:val="both"/>
        <w:rPr>
          <w:rFonts w:ascii="Verdana" w:hAnsi="Verdana" w:cstheme="minorHAnsi"/>
          <w:lang w:val="el-GR"/>
        </w:rPr>
      </w:pPr>
      <w:r w:rsidRPr="001361F9">
        <w:rPr>
          <w:rFonts w:ascii="Verdana" w:eastAsia="SimSun" w:hAnsi="Verdana" w:cstheme="minorHAnsi"/>
          <w:bCs/>
          <w:color w:val="000000" w:themeColor="text1"/>
          <w:lang w:val="el-GR"/>
        </w:rPr>
        <w:t>Για την τεκμηρίωση των ανωτέρω δαπανών πλέον των προσφορών υποβάλλονται:</w:t>
      </w:r>
    </w:p>
    <w:p w14:paraId="0C4B1803" w14:textId="77777777" w:rsidR="00053F4B" w:rsidRPr="001361F9" w:rsidRDefault="00A4177E" w:rsidP="00A4177E">
      <w:pPr>
        <w:pStyle w:val="a3"/>
        <w:numPr>
          <w:ilvl w:val="0"/>
          <w:numId w:val="5"/>
        </w:numPr>
        <w:spacing w:line="360" w:lineRule="auto"/>
        <w:jc w:val="both"/>
        <w:rPr>
          <w:rFonts w:ascii="Verdana" w:hAnsi="Verdana" w:cstheme="minorHAnsi"/>
          <w:sz w:val="20"/>
          <w:szCs w:val="20"/>
          <w:lang w:val="el-GR" w:eastAsia="el-GR"/>
        </w:rPr>
      </w:pPr>
      <w:r w:rsidRPr="001361F9">
        <w:rPr>
          <w:rFonts w:ascii="Verdana" w:hAnsi="Verdana" w:cstheme="minorHAnsi"/>
          <w:sz w:val="20"/>
          <w:szCs w:val="20"/>
          <w:lang w:val="el-GR" w:eastAsia="el-GR"/>
        </w:rPr>
        <w:t>Έγκριση Περιφερειακού Σχεδίου Διαχείρισης Αποβλήτων (ΠΕΣΔΑ) της οικείας Περιφέρειας</w:t>
      </w:r>
    </w:p>
    <w:p w14:paraId="37E4F545" w14:textId="77777777" w:rsidR="00D72967" w:rsidRPr="001361F9" w:rsidRDefault="008023D4" w:rsidP="00D72967">
      <w:pPr>
        <w:pStyle w:val="a3"/>
        <w:numPr>
          <w:ilvl w:val="0"/>
          <w:numId w:val="5"/>
        </w:numPr>
        <w:spacing w:line="360" w:lineRule="auto"/>
        <w:jc w:val="both"/>
        <w:rPr>
          <w:rFonts w:ascii="Verdana" w:hAnsi="Verdana" w:cstheme="minorHAnsi"/>
          <w:sz w:val="20"/>
          <w:szCs w:val="20"/>
          <w:lang w:val="el-GR" w:eastAsia="el-GR"/>
        </w:rPr>
      </w:pPr>
      <w:r w:rsidRPr="001361F9">
        <w:rPr>
          <w:rFonts w:ascii="Verdana" w:hAnsi="Verdana" w:cstheme="minorHAnsi"/>
          <w:sz w:val="20"/>
          <w:szCs w:val="20"/>
          <w:lang w:val="el-GR" w:eastAsia="el-GR"/>
        </w:rPr>
        <w:t>Μελέτη σκοπιμότητας ή σχετική έκθεση τεκμηρίωσης (ανάλογα με το μέγεθος και τη φύση του έργου), βάσει της οποίας εξετάζεται η αναγκαιότητα υλοποίησης τ</w:t>
      </w:r>
      <w:r w:rsidR="000A4C1C" w:rsidRPr="001361F9">
        <w:rPr>
          <w:rFonts w:ascii="Verdana" w:hAnsi="Verdana" w:cstheme="minorHAnsi"/>
          <w:sz w:val="20"/>
          <w:szCs w:val="20"/>
          <w:lang w:val="el-GR" w:eastAsia="el-GR"/>
        </w:rPr>
        <w:t>ων εν λόγω δαπανών</w:t>
      </w:r>
      <w:r w:rsidRPr="001361F9">
        <w:rPr>
          <w:rFonts w:ascii="Verdana" w:hAnsi="Verdana" w:cstheme="minorHAnsi"/>
          <w:sz w:val="20"/>
          <w:szCs w:val="20"/>
          <w:lang w:val="el-GR" w:eastAsia="el-GR"/>
        </w:rPr>
        <w:t xml:space="preserve"> συμπεριλαμβανομένων αναλυτικών στοιχείων για τον τρόπο διαχείρισης και την εγκατάσταση διάθεσης των αποβλήτων που προέρχονται από τις εργασίες αποκατάστασης των ρυπασμένων εδαφών</w:t>
      </w:r>
    </w:p>
    <w:p w14:paraId="65A22B29" w14:textId="77777777" w:rsidR="00D72967" w:rsidRPr="001361F9" w:rsidRDefault="00D72967" w:rsidP="00D72967">
      <w:pPr>
        <w:pStyle w:val="a3"/>
        <w:numPr>
          <w:ilvl w:val="0"/>
          <w:numId w:val="5"/>
        </w:numPr>
        <w:spacing w:line="360" w:lineRule="auto"/>
        <w:jc w:val="both"/>
        <w:rPr>
          <w:rFonts w:ascii="Verdana" w:hAnsi="Verdana" w:cstheme="minorHAnsi"/>
          <w:sz w:val="20"/>
          <w:szCs w:val="20"/>
          <w:lang w:val="el-GR" w:eastAsia="el-GR"/>
        </w:rPr>
      </w:pPr>
      <w:r w:rsidRPr="001361F9">
        <w:rPr>
          <w:rFonts w:ascii="Verdana" w:hAnsi="Verdana" w:cstheme="minorHAnsi"/>
          <w:sz w:val="20"/>
          <w:szCs w:val="20"/>
          <w:lang w:val="el-GR" w:eastAsia="el-GR"/>
        </w:rPr>
        <w:t xml:space="preserve">Τεχνικές και υποστηρικτικές Μελέτες (Γεωλογικές, υδρολογικές, </w:t>
      </w:r>
      <w:proofErr w:type="spellStart"/>
      <w:r w:rsidRPr="001361F9">
        <w:rPr>
          <w:rFonts w:ascii="Verdana" w:hAnsi="Verdana" w:cstheme="minorHAnsi"/>
          <w:sz w:val="20"/>
          <w:szCs w:val="20"/>
          <w:lang w:val="el-GR" w:eastAsia="el-GR"/>
        </w:rPr>
        <w:t>κλπ</w:t>
      </w:r>
      <w:proofErr w:type="spellEnd"/>
      <w:r w:rsidRPr="001361F9">
        <w:rPr>
          <w:rFonts w:ascii="Verdana" w:hAnsi="Verdana" w:cstheme="minorHAnsi"/>
          <w:sz w:val="20"/>
          <w:szCs w:val="20"/>
          <w:lang w:val="el-GR" w:eastAsia="el-GR"/>
        </w:rPr>
        <w:t xml:space="preserve">) </w:t>
      </w:r>
    </w:p>
    <w:p w14:paraId="195EAE98" w14:textId="77777777" w:rsidR="00053F4B" w:rsidRPr="001361F9" w:rsidRDefault="00053F4B" w:rsidP="00E7455C">
      <w:pPr>
        <w:pStyle w:val="a3"/>
        <w:numPr>
          <w:ilvl w:val="0"/>
          <w:numId w:val="5"/>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 xml:space="preserve">Πιστοποιητικό από ανεξάρτητο εκτιμητή μηχανικό ή από επίσημο φορέα (π.χ. Τεχνικό Επιμελητήριο της Ελλάδος) στο οποίο θα αναφέρεται  η εμπορική αξία του γηπέδου πριν και μετά την </w:t>
      </w:r>
      <w:proofErr w:type="spellStart"/>
      <w:r w:rsidRPr="001361F9">
        <w:rPr>
          <w:rFonts w:ascii="Verdana" w:eastAsia="SimSun" w:hAnsi="Verdana" w:cstheme="minorHAnsi"/>
          <w:bCs/>
          <w:color w:val="000000" w:themeColor="text1"/>
          <w:sz w:val="20"/>
          <w:szCs w:val="20"/>
          <w:lang w:val="el-GR" w:eastAsia="el-GR"/>
        </w:rPr>
        <w:t>αποκάσταση</w:t>
      </w:r>
      <w:proofErr w:type="spellEnd"/>
      <w:r w:rsidRPr="001361F9">
        <w:rPr>
          <w:rFonts w:ascii="Verdana" w:eastAsia="SimSun" w:hAnsi="Verdana" w:cstheme="minorHAnsi"/>
          <w:bCs/>
          <w:color w:val="000000" w:themeColor="text1"/>
          <w:sz w:val="20"/>
          <w:szCs w:val="20"/>
          <w:lang w:val="el-GR" w:eastAsia="el-GR"/>
        </w:rPr>
        <w:t>/υλοποίηση της επένδυσης.</w:t>
      </w:r>
    </w:p>
    <w:p w14:paraId="605CC9DE" w14:textId="77777777" w:rsidR="00DB6C2C" w:rsidRPr="001361F9" w:rsidRDefault="00DB6C2C" w:rsidP="00DB6C2C">
      <w:pPr>
        <w:spacing w:line="360" w:lineRule="auto"/>
        <w:jc w:val="both"/>
        <w:rPr>
          <w:rFonts w:ascii="Verdana" w:hAnsi="Verdana" w:cstheme="minorHAnsi"/>
          <w:lang w:val="el-GR"/>
        </w:rPr>
      </w:pPr>
      <w:r w:rsidRPr="001361F9">
        <w:rPr>
          <w:rFonts w:ascii="Verdana" w:hAnsi="Verdana" w:cstheme="minorHAnsi"/>
          <w:lang w:val="el-GR"/>
        </w:rPr>
        <w:t>Δεν χορηγούνται ενισχύσεις για δαπάνες που πραγματοποιείται από επιχειρήσεις προκειμένου να συμμορφωθούν με τα εθνικά υποχρεωτικά πρότυπα περιβαλλοντικής συμμόρφωσης.</w:t>
      </w:r>
    </w:p>
    <w:p w14:paraId="62B942E1" w14:textId="77777777" w:rsidR="00DB6C2C" w:rsidRPr="001361F9" w:rsidRDefault="00DB6C2C" w:rsidP="0031329F">
      <w:pPr>
        <w:spacing w:line="360" w:lineRule="auto"/>
        <w:jc w:val="both"/>
        <w:rPr>
          <w:rFonts w:ascii="Verdana" w:eastAsia="SimSun" w:hAnsi="Verdana" w:cstheme="minorHAnsi"/>
          <w:bCs/>
          <w:color w:val="000000" w:themeColor="text1"/>
          <w:lang w:val="el-GR"/>
        </w:rPr>
      </w:pPr>
    </w:p>
    <w:p w14:paraId="7847ADE4" w14:textId="77777777" w:rsidR="0031329F" w:rsidRPr="001361F9" w:rsidRDefault="0031329F" w:rsidP="0031329F">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 xml:space="preserve">Η </w:t>
      </w:r>
      <w:r w:rsidRPr="001361F9">
        <w:rPr>
          <w:rFonts w:ascii="Verdana" w:hAnsi="Verdana" w:cstheme="minorHAnsi"/>
          <w:lang w:val="el-GR"/>
        </w:rPr>
        <w:t>ένταση της ενίσχυσης των δαπανών ορίζεται στο πενήντα τοις εκατό (50%) αυτών και οι δαπάνες ενισχύονται μέχρι ποσοστού πέντε τοις εκατό (5%) επί του συνολικού ενισχυόμενου κόστους περιφερειακών ενισχύσεων</w:t>
      </w:r>
    </w:p>
    <w:p w14:paraId="70E70334" w14:textId="77777777" w:rsidR="0031329F" w:rsidRPr="001361F9" w:rsidRDefault="0031329F" w:rsidP="0031329F">
      <w:pPr>
        <w:spacing w:line="360" w:lineRule="auto"/>
        <w:jc w:val="both"/>
        <w:rPr>
          <w:rFonts w:ascii="Verdana" w:eastAsia="SimSun" w:hAnsi="Verdana" w:cstheme="minorHAnsi"/>
          <w:bCs/>
          <w:color w:val="000000" w:themeColor="text1"/>
          <w:lang w:val="el-GR"/>
        </w:rPr>
      </w:pPr>
    </w:p>
    <w:p w14:paraId="6972DA00" w14:textId="77777777" w:rsidR="00DB6C2C" w:rsidRPr="001361F9" w:rsidRDefault="00DB6C2C" w:rsidP="0031329F">
      <w:pPr>
        <w:spacing w:line="360" w:lineRule="auto"/>
        <w:jc w:val="both"/>
        <w:rPr>
          <w:rFonts w:ascii="Verdana" w:eastAsia="SimSun" w:hAnsi="Verdana" w:cstheme="minorHAnsi"/>
          <w:bCs/>
          <w:color w:val="000000" w:themeColor="text1"/>
          <w:lang w:val="el-GR"/>
        </w:rPr>
      </w:pPr>
    </w:p>
    <w:p w14:paraId="7622126E" w14:textId="77777777" w:rsidR="0006244F" w:rsidRPr="001361F9" w:rsidRDefault="0006244F" w:rsidP="0031329F">
      <w:pPr>
        <w:spacing w:line="360" w:lineRule="auto"/>
        <w:jc w:val="both"/>
        <w:rPr>
          <w:rFonts w:ascii="Verdana" w:eastAsia="SimSun" w:hAnsi="Verdana" w:cstheme="minorHAnsi"/>
          <w:bCs/>
          <w:color w:val="000000" w:themeColor="text1"/>
          <w:lang w:val="el-GR"/>
        </w:rPr>
      </w:pPr>
    </w:p>
    <w:p w14:paraId="1429FD66" w14:textId="77777777" w:rsidR="0031329F" w:rsidRPr="001361F9" w:rsidRDefault="0031329F" w:rsidP="0031329F">
      <w:pPr>
        <w:spacing w:line="360" w:lineRule="auto"/>
        <w:jc w:val="both"/>
        <w:rPr>
          <w:rFonts w:ascii="Verdana" w:eastAsia="SimSun" w:hAnsi="Verdana" w:cstheme="minorHAnsi"/>
          <w:b/>
          <w:bCs/>
          <w:color w:val="000000" w:themeColor="text1"/>
          <w:lang w:val="el-GR"/>
        </w:rPr>
      </w:pPr>
      <w:r w:rsidRPr="001361F9">
        <w:rPr>
          <w:rFonts w:ascii="Verdana" w:eastAsia="SimSun" w:hAnsi="Verdana" w:cstheme="minorHAnsi"/>
          <w:b/>
          <w:bCs/>
          <w:color w:val="000000" w:themeColor="text1"/>
          <w:lang w:val="el-GR"/>
        </w:rPr>
        <w:t xml:space="preserve">3.Δαπάνες για ανακύκλωση και επαναχρησιμοποίηση αποβλήτων.  </w:t>
      </w:r>
    </w:p>
    <w:p w14:paraId="29EAFA36" w14:textId="77777777" w:rsidR="00D72967" w:rsidRPr="001361F9" w:rsidRDefault="00D72967" w:rsidP="0031329F">
      <w:pPr>
        <w:spacing w:line="360" w:lineRule="auto"/>
        <w:jc w:val="both"/>
        <w:rPr>
          <w:rFonts w:ascii="Verdana" w:hAnsi="Verdana" w:cstheme="minorHAnsi"/>
          <w:lang w:val="el-GR"/>
        </w:rPr>
      </w:pPr>
    </w:p>
    <w:p w14:paraId="368DC063" w14:textId="77777777" w:rsidR="00A74E49" w:rsidRPr="00E04989" w:rsidRDefault="0031329F" w:rsidP="00A74E49">
      <w:pPr>
        <w:spacing w:line="360" w:lineRule="auto"/>
        <w:jc w:val="both"/>
        <w:rPr>
          <w:rFonts w:ascii="Verdana" w:hAnsi="Verdana" w:cstheme="minorHAnsi"/>
          <w:lang w:val="el-GR"/>
        </w:rPr>
      </w:pPr>
      <w:r w:rsidRPr="001361F9">
        <w:rPr>
          <w:rFonts w:ascii="Verdana" w:hAnsi="Verdana" w:cstheme="minorHAnsi"/>
          <w:lang w:val="el-GR"/>
        </w:rPr>
        <w:t xml:space="preserve">Οι δαπάνες αυτές ορίζονται στην παράγραφο 12 του Παραρτήματος Β του νόμου 4887/2022 και στο άρθρο 47 του Γ.Α.Κ. και επιλέξιμες </w:t>
      </w:r>
      <w:r w:rsidRPr="001361F9">
        <w:rPr>
          <w:rFonts w:ascii="Verdana" w:hAnsi="Verdana" w:cstheme="minorHAnsi"/>
          <w:b/>
          <w:u w:val="single"/>
          <w:lang w:val="el-GR"/>
        </w:rPr>
        <w:t>είναι οι πρόσθετες επενδυτικές δαπάνες</w:t>
      </w:r>
      <w:r w:rsidRPr="001361F9">
        <w:rPr>
          <w:rFonts w:ascii="Verdana" w:hAnsi="Verdana" w:cstheme="minorHAnsi"/>
          <w:lang w:val="el-GR"/>
        </w:rPr>
        <w:t xml:space="preserve"> που είναι απαραίτητες για να πραγματοποιηθεί μία επένδυση σε καλύτερες ή αποδοτικότερες δραστηριότητες ανακύκλωσης ή επαναχρησιμοποίησης σε σύγκριση με μία συμβατική μονάδα επαναχρησιμοποίησης και ανακύκλωσης ιδίας δυναμικότητας που θα κατασκευαζόταν ελλείψει ενίσχυσης. Τα προς επεξεργασία </w:t>
      </w:r>
      <w:proofErr w:type="spellStart"/>
      <w:r w:rsidRPr="001361F9">
        <w:rPr>
          <w:rFonts w:ascii="Verdana" w:hAnsi="Verdana" w:cstheme="minorHAnsi"/>
          <w:lang w:val="el-GR"/>
        </w:rPr>
        <w:t>ανακυκλούμενα</w:t>
      </w:r>
      <w:proofErr w:type="spellEnd"/>
      <w:r w:rsidRPr="001361F9">
        <w:rPr>
          <w:rFonts w:ascii="Verdana" w:hAnsi="Verdana" w:cstheme="minorHAnsi"/>
          <w:lang w:val="el-GR"/>
        </w:rPr>
        <w:t xml:space="preserve"> ή επαναχρησιμοποιούμενα υλικά σε άλλη περίπτωση θα απορρίπτονταν, ή θα υφίσταντο επεξεργασία με τρόπο λιγότερο φιλικό προς το περιβάλλον. Δεν καλύπτονται ενισχύσεις για άλλες εργασίες ανάκτησης αποβλήτων πλην της ανακύκλωσης.</w:t>
      </w:r>
      <w:r w:rsidR="00A74E49" w:rsidRPr="00A74E49">
        <w:rPr>
          <w:rFonts w:ascii="Verdana" w:hAnsi="Verdana" w:cstheme="minorHAnsi"/>
          <w:lang w:val="el-GR"/>
        </w:rPr>
        <w:t xml:space="preserve"> </w:t>
      </w:r>
    </w:p>
    <w:p w14:paraId="771A567A" w14:textId="77777777" w:rsidR="00A74E49" w:rsidRPr="00E04989" w:rsidRDefault="00A74E49" w:rsidP="00A74E49">
      <w:pPr>
        <w:spacing w:line="360" w:lineRule="auto"/>
        <w:jc w:val="both"/>
        <w:rPr>
          <w:rFonts w:ascii="Verdana" w:hAnsi="Verdana" w:cstheme="minorHAnsi"/>
          <w:lang w:val="el-GR"/>
        </w:rPr>
      </w:pPr>
    </w:p>
    <w:p w14:paraId="48746F38" w14:textId="77777777" w:rsidR="00C76C00" w:rsidRPr="00E04989" w:rsidRDefault="00A74E49" w:rsidP="00A74E49">
      <w:pPr>
        <w:spacing w:line="360" w:lineRule="auto"/>
        <w:jc w:val="both"/>
        <w:rPr>
          <w:rFonts w:ascii="Verdana" w:hAnsi="Verdana" w:cstheme="minorHAnsi"/>
          <w:color w:val="000000" w:themeColor="text1"/>
          <w:lang w:val="el-GR"/>
        </w:rPr>
      </w:pPr>
      <w:r w:rsidRPr="00E04989">
        <w:rPr>
          <w:rFonts w:ascii="Verdana" w:hAnsi="Verdana" w:cstheme="minorHAnsi"/>
          <w:color w:val="000000" w:themeColor="text1"/>
          <w:lang w:val="el-GR"/>
        </w:rPr>
        <w:t xml:space="preserve">Οι επενδυτικές ενισχύσεις χορηγούνται για την ανακύκλωση και επαναχρησιμοποίηση αποβλήτων που δημιουργούν άλλες επιχειρήσεις. Η ενίσχυση δεν απαλλάσσει έμμεσα τους </w:t>
      </w:r>
      <w:proofErr w:type="spellStart"/>
      <w:r w:rsidRPr="00E04989">
        <w:rPr>
          <w:rFonts w:ascii="Verdana" w:hAnsi="Verdana" w:cstheme="minorHAnsi"/>
          <w:color w:val="000000" w:themeColor="text1"/>
          <w:lang w:val="el-GR"/>
        </w:rPr>
        <w:t>ρυπαίνοντες</w:t>
      </w:r>
      <w:proofErr w:type="spellEnd"/>
      <w:r w:rsidRPr="00E04989">
        <w:rPr>
          <w:rFonts w:ascii="Verdana" w:hAnsi="Verdana" w:cstheme="minorHAnsi"/>
          <w:color w:val="000000" w:themeColor="text1"/>
          <w:lang w:val="el-GR"/>
        </w:rPr>
        <w:t xml:space="preserve"> από επιβάρυνση που πρέπει να τους επιβάλει η </w:t>
      </w:r>
      <w:proofErr w:type="spellStart"/>
      <w:r w:rsidRPr="00E04989">
        <w:rPr>
          <w:rFonts w:ascii="Verdana" w:hAnsi="Verdana" w:cstheme="minorHAnsi"/>
          <w:color w:val="000000" w:themeColor="text1"/>
          <w:lang w:val="el-GR"/>
        </w:rPr>
        <w:t>ενωσιακή</w:t>
      </w:r>
      <w:proofErr w:type="spellEnd"/>
      <w:r w:rsidRPr="00E04989">
        <w:rPr>
          <w:rFonts w:ascii="Verdana" w:hAnsi="Verdana" w:cstheme="minorHAnsi"/>
          <w:color w:val="000000" w:themeColor="text1"/>
          <w:lang w:val="el-GR"/>
        </w:rPr>
        <w:t xml:space="preserve"> νομοθεσία ή από επιβάρυνση που θεωρείται συνήθης επιχειρηματική δαπάνη (Η αρχή «ο </w:t>
      </w:r>
      <w:proofErr w:type="spellStart"/>
      <w:r w:rsidRPr="00E04989">
        <w:rPr>
          <w:rFonts w:ascii="Verdana" w:hAnsi="Verdana" w:cstheme="minorHAnsi"/>
          <w:color w:val="000000" w:themeColor="text1"/>
          <w:lang w:val="el-GR"/>
        </w:rPr>
        <w:t>ρυπαίνων</w:t>
      </w:r>
      <w:proofErr w:type="spellEnd"/>
      <w:r w:rsidRPr="00E04989">
        <w:rPr>
          <w:rFonts w:ascii="Verdana" w:hAnsi="Verdana" w:cstheme="minorHAnsi"/>
          <w:color w:val="000000" w:themeColor="text1"/>
          <w:lang w:val="el-GR"/>
        </w:rPr>
        <w:t xml:space="preserve"> πληρώνει»). Η επένδυση υπερβαίνει τη σύγχρονη τεχνολογία.</w:t>
      </w:r>
    </w:p>
    <w:p w14:paraId="35DB9C93" w14:textId="77777777" w:rsidR="00A74E49" w:rsidRPr="00A74E49" w:rsidRDefault="00A74E49" w:rsidP="00A74E49">
      <w:pPr>
        <w:spacing w:line="360" w:lineRule="auto"/>
        <w:jc w:val="both"/>
        <w:rPr>
          <w:rFonts w:ascii="Verdana" w:hAnsi="Verdana" w:cstheme="minorHAnsi"/>
          <w:lang w:val="el-GR"/>
        </w:rPr>
      </w:pPr>
    </w:p>
    <w:p w14:paraId="45127617" w14:textId="77777777" w:rsidR="00494C28" w:rsidRPr="001361F9" w:rsidRDefault="00494C28" w:rsidP="00C76C00">
      <w:pPr>
        <w:spacing w:line="360" w:lineRule="auto"/>
        <w:jc w:val="both"/>
        <w:rPr>
          <w:rFonts w:ascii="Verdana" w:hAnsi="Verdana" w:cstheme="minorHAnsi"/>
          <w:lang w:val="el-GR"/>
        </w:rPr>
      </w:pPr>
      <w:r w:rsidRPr="001361F9">
        <w:rPr>
          <w:rFonts w:ascii="Verdana" w:hAnsi="Verdana" w:cstheme="minorHAnsi"/>
          <w:lang w:val="el-GR"/>
        </w:rPr>
        <w:t>Ως εργασία ανακύκλωσης ορίζεται οποιαδήποτε εργασία ανάκτησης με την οποία τα απόβλητα μετατρέπονται εκ νέου σε προϊόντα, υλικά ή ουσίες που προορίζονται είτε να εξυπηρετήσουν και πάλι τον αρχικό τους σκοπό είτε άλλους σκοπούς.</w:t>
      </w:r>
    </w:p>
    <w:p w14:paraId="70491D28" w14:textId="77777777" w:rsidR="00494C28" w:rsidRPr="001361F9" w:rsidRDefault="00494C28" w:rsidP="00C76C00">
      <w:pPr>
        <w:spacing w:line="360" w:lineRule="auto"/>
        <w:jc w:val="both"/>
        <w:rPr>
          <w:rFonts w:ascii="Verdana" w:hAnsi="Verdana" w:cstheme="minorHAnsi"/>
          <w:lang w:val="el-GR"/>
        </w:rPr>
      </w:pPr>
    </w:p>
    <w:p w14:paraId="3FF06857" w14:textId="77777777" w:rsidR="00C76C00" w:rsidRPr="001361F9" w:rsidRDefault="00C76C00" w:rsidP="00C76C00">
      <w:pPr>
        <w:spacing w:line="360" w:lineRule="auto"/>
        <w:jc w:val="both"/>
        <w:rPr>
          <w:rFonts w:ascii="Verdana" w:hAnsi="Verdana" w:cstheme="minorHAnsi"/>
          <w:lang w:val="el-GR"/>
        </w:rPr>
      </w:pPr>
      <w:r w:rsidRPr="001361F9">
        <w:rPr>
          <w:rFonts w:ascii="Verdana" w:eastAsia="SimSun" w:hAnsi="Verdana" w:cstheme="minorHAnsi"/>
          <w:bCs/>
          <w:color w:val="000000" w:themeColor="text1"/>
          <w:lang w:val="el-GR"/>
        </w:rPr>
        <w:t xml:space="preserve">Για την τεκμηρίωση των ανωτέρω δαπανών πλέον των προσφορών υποβάλλεται τεχνικό υπόμνημα με αντιπαράδειγμα τεκμηρίωσης των </w:t>
      </w:r>
      <w:r w:rsidRPr="001361F9">
        <w:rPr>
          <w:rFonts w:ascii="Verdana" w:hAnsi="Verdana" w:cstheme="minorHAnsi"/>
          <w:lang w:val="el-GR"/>
        </w:rPr>
        <w:t xml:space="preserve">πρόσθετων δαπανών που είναι απαραίτητες για να πραγματοποιηθεί η επένδυση σε καλύτερες ή αποδοτικότερες δραστηριότητες ανακύκλωσης ή επαναχρησιμοποίησης σε σύγκριση με μία συμβατική μονάδα επαναχρησιμοποίησης και ανακύκλωσης ιδίας δυναμικότητας που θα κατασκευαζόταν ελλείψει ενίσχυσης. </w:t>
      </w:r>
    </w:p>
    <w:p w14:paraId="04DF9F29" w14:textId="77777777" w:rsidR="00C76C00" w:rsidRPr="001361F9" w:rsidRDefault="00C76C00" w:rsidP="00C76C00">
      <w:pPr>
        <w:spacing w:line="360" w:lineRule="auto"/>
        <w:jc w:val="both"/>
        <w:rPr>
          <w:rFonts w:ascii="Verdana" w:hAnsi="Verdana" w:cstheme="minorHAnsi"/>
          <w:lang w:val="el-GR"/>
        </w:rPr>
      </w:pPr>
    </w:p>
    <w:p w14:paraId="11E99B4C"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 xml:space="preserve">Η ένταση της ενίσχυσης μπορεί να αυξηθεί κατά είκοσι (20) ποσοστιαίες μονάδες για ενισχύσεις που χορηγούνται σε μικρές επιχειρήσεις και κατά δέκα (10) ποσοστιαίες μονάδες για ενισχύσεις που χορηγούνται σε μεσαίες επιχειρήσεις. Η ένταση της ενίσχυσης για τη μονάδα παραγωγής μπορεί να αυξηθεί κατά δεκαπέντε (15) ποσοστιαίες μονάδες για επενδύσεις σε ενισχυόμενες περιοχές που </w:t>
      </w:r>
      <w:r w:rsidRPr="001361F9">
        <w:rPr>
          <w:rFonts w:ascii="Verdana" w:hAnsi="Verdana" w:cstheme="minorHAnsi"/>
          <w:lang w:val="el-GR"/>
        </w:rPr>
        <w:lastRenderedPageBreak/>
        <w:t>πληρούν τις προϋποθέσεις του στοιχείου α΄ της παρ. 3 του άρθρου 107 της Σ.Λ.Ε.Ε. και κατά πέντε (5) ποσοστιαίες μονάδες για επενδύσεις σε ενισχυόμενες περιοχές που πληρούν τις προϋποθέσεις του στοιχείου γ΄ της παρ. 3 του άρθρου 107 της Σ.Λ.Ε.Ε.. Οι ενισχύσεις για επενδύσεις που αφορούν στην ανακύκλωση και επαναχρησιμοποίηση των αποβλήτων του ίδιου του δικαιούχου δεν απαλλάσσονται από την υποχρέωση κοινοποίησης.</w:t>
      </w:r>
    </w:p>
    <w:p w14:paraId="49F77D50" w14:textId="77777777" w:rsidR="00C76C00" w:rsidRPr="001361F9" w:rsidRDefault="00C76C00" w:rsidP="00C76C00">
      <w:pPr>
        <w:spacing w:line="360" w:lineRule="auto"/>
        <w:jc w:val="both"/>
        <w:rPr>
          <w:rFonts w:ascii="Verdana" w:hAnsi="Verdana" w:cstheme="minorHAnsi"/>
          <w:lang w:val="el-GR"/>
        </w:rPr>
      </w:pPr>
    </w:p>
    <w:p w14:paraId="368F4393"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Οι δαπάνες αυτές ενισχύονται μέχρι ποσοστού σαράντα τοις εκατό (40%) του συνολικού ενισχυόμενου κόστους περιφερειακών ενισχύσεων.</w:t>
      </w:r>
    </w:p>
    <w:p w14:paraId="31202C41" w14:textId="77777777" w:rsidR="00C76C00" w:rsidRPr="001361F9" w:rsidRDefault="00C76C00" w:rsidP="0031329F">
      <w:pPr>
        <w:spacing w:line="360" w:lineRule="auto"/>
        <w:jc w:val="both"/>
        <w:rPr>
          <w:rFonts w:ascii="Verdana" w:hAnsi="Verdana" w:cstheme="minorHAnsi"/>
          <w:lang w:val="el-GR"/>
        </w:rPr>
      </w:pPr>
    </w:p>
    <w:p w14:paraId="3A4E88E3" w14:textId="77777777" w:rsidR="0031329F" w:rsidRPr="001361F9" w:rsidRDefault="0031329F" w:rsidP="0031329F">
      <w:pPr>
        <w:spacing w:line="360" w:lineRule="auto"/>
        <w:jc w:val="both"/>
        <w:rPr>
          <w:rFonts w:ascii="Verdana" w:eastAsia="SimSun" w:hAnsi="Verdana" w:cstheme="minorHAnsi"/>
          <w:bCs/>
          <w:color w:val="000000" w:themeColor="text1"/>
          <w:lang w:val="el-GR"/>
        </w:rPr>
      </w:pPr>
    </w:p>
    <w:p w14:paraId="71E64D0B" w14:textId="77777777" w:rsidR="0031329F" w:rsidRPr="001361F9" w:rsidRDefault="0031329F" w:rsidP="0031329F">
      <w:pPr>
        <w:spacing w:line="360" w:lineRule="auto"/>
        <w:jc w:val="both"/>
        <w:rPr>
          <w:rFonts w:ascii="Verdana" w:eastAsia="SimSun" w:hAnsi="Verdana" w:cstheme="minorHAnsi"/>
          <w:b/>
          <w:bCs/>
          <w:color w:val="000000" w:themeColor="text1"/>
          <w:lang w:val="el-GR"/>
        </w:rPr>
      </w:pPr>
      <w:r w:rsidRPr="001361F9">
        <w:rPr>
          <w:rFonts w:ascii="Verdana" w:eastAsia="SimSun" w:hAnsi="Verdana" w:cstheme="minorHAnsi"/>
          <w:b/>
          <w:bCs/>
          <w:color w:val="000000" w:themeColor="text1"/>
          <w:lang w:val="el-GR"/>
        </w:rPr>
        <w:t xml:space="preserve">4.Δαπάνες για επαγγελματική κατάρτιση.  </w:t>
      </w:r>
    </w:p>
    <w:p w14:paraId="2B26A45F" w14:textId="77777777" w:rsidR="00374EC5" w:rsidRPr="001361F9" w:rsidRDefault="00374EC5" w:rsidP="00C76C00">
      <w:pPr>
        <w:spacing w:line="360" w:lineRule="auto"/>
        <w:jc w:val="both"/>
        <w:rPr>
          <w:rFonts w:ascii="Verdana" w:hAnsi="Verdana" w:cstheme="minorHAnsi"/>
          <w:lang w:val="el-GR"/>
        </w:rPr>
      </w:pPr>
    </w:p>
    <w:p w14:paraId="047C9048" w14:textId="77777777" w:rsidR="00374EC5"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Οι δαπάνες αυτές ορίζονται στην παράγραφο 13 του Παραρτήματος Β του νόμου 4887/2022 και στο άρθρο 31 του Γ.Α.Κ. και επιλέξιμες είναι οι δαπάνες που αφορούν στην αναβάθμιση των προσόντων ή την επανεκπαίδευση των εργαζομένων</w:t>
      </w:r>
      <w:r w:rsidR="00374EC5" w:rsidRPr="001361F9">
        <w:rPr>
          <w:rFonts w:ascii="Verdana" w:hAnsi="Verdana" w:cstheme="minorHAnsi"/>
          <w:lang w:val="el-GR"/>
        </w:rPr>
        <w:t xml:space="preserve">. </w:t>
      </w:r>
    </w:p>
    <w:p w14:paraId="39B7BD60" w14:textId="77777777" w:rsidR="00374EC5" w:rsidRPr="001361F9" w:rsidRDefault="00374EC5" w:rsidP="00C76C00">
      <w:pPr>
        <w:spacing w:line="360" w:lineRule="auto"/>
        <w:jc w:val="both"/>
        <w:rPr>
          <w:rFonts w:ascii="Verdana" w:hAnsi="Verdana" w:cstheme="minorHAnsi"/>
          <w:lang w:val="el-GR"/>
        </w:rPr>
      </w:pPr>
    </w:p>
    <w:p w14:paraId="58E8CD96"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Εκπαίδευση / κατάρτιση προσωπικού (υφιστάμενου και νέου) της επιχείρησης σε θέματα σημαντικά για τη λειτουργία και οργάνωσης της επιχείρησης, που συμβάλλουν σαφώς στο στόχο της σύμφωνα με το υποβληθέν επιχειρηματικό σχέδιο.</w:t>
      </w:r>
    </w:p>
    <w:p w14:paraId="7623D8CB" w14:textId="77777777" w:rsidR="00C76C00" w:rsidRPr="001361F9" w:rsidRDefault="00C76C00" w:rsidP="00C76C00">
      <w:pPr>
        <w:spacing w:line="360" w:lineRule="auto"/>
        <w:jc w:val="both"/>
        <w:rPr>
          <w:rFonts w:ascii="Verdana" w:hAnsi="Verdana" w:cstheme="minorHAnsi"/>
          <w:lang w:val="el-GR"/>
        </w:rPr>
      </w:pPr>
    </w:p>
    <w:p w14:paraId="5840D3C3"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Δεν χορηγούνται ενισχύσεις για επαγγελματική κατάρτιση που πραγματοποιείται από</w:t>
      </w:r>
      <w:r w:rsidR="00374EC5" w:rsidRPr="001361F9">
        <w:rPr>
          <w:rFonts w:ascii="Verdana" w:hAnsi="Verdana" w:cstheme="minorHAnsi"/>
          <w:lang w:val="el-GR"/>
        </w:rPr>
        <w:t xml:space="preserve"> </w:t>
      </w:r>
      <w:r w:rsidRPr="001361F9">
        <w:rPr>
          <w:rFonts w:ascii="Verdana" w:hAnsi="Verdana" w:cstheme="minorHAnsi"/>
          <w:lang w:val="el-GR"/>
        </w:rPr>
        <w:t>επιχειρήσεις προκειμένου να συμμορφωθούν με τα εθνικά υποχρεωτικά πρότυπα επαγγελματικής κατάρτισης.</w:t>
      </w:r>
    </w:p>
    <w:p w14:paraId="4A08CEF5" w14:textId="77777777" w:rsidR="00C76C00" w:rsidRPr="001361F9" w:rsidRDefault="00C76C00" w:rsidP="00C76C00">
      <w:pPr>
        <w:spacing w:line="360" w:lineRule="auto"/>
        <w:jc w:val="both"/>
        <w:rPr>
          <w:rFonts w:ascii="Verdana" w:hAnsi="Verdana" w:cstheme="minorHAnsi"/>
          <w:lang w:val="el-GR"/>
        </w:rPr>
      </w:pPr>
    </w:p>
    <w:p w14:paraId="4EF87527"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Η εκπαίδευση θα πρέπει να γίνεται από πιστοποιημένους φορείς εκπαίδευσης/κατάρτισης και να συνοδεύεται από τις αντίστοιχες βεβαιώσεις επιτυχούς ολοκλήρωσης.</w:t>
      </w:r>
    </w:p>
    <w:p w14:paraId="2CB34571" w14:textId="77777777" w:rsidR="00C76C00" w:rsidRPr="001361F9" w:rsidRDefault="00C76C00" w:rsidP="00C76C00">
      <w:pPr>
        <w:spacing w:line="360" w:lineRule="auto"/>
        <w:jc w:val="both"/>
        <w:rPr>
          <w:rFonts w:ascii="Verdana" w:hAnsi="Verdana" w:cstheme="minorHAnsi"/>
          <w:lang w:val="el-GR"/>
        </w:rPr>
      </w:pPr>
    </w:p>
    <w:p w14:paraId="747BC595"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Επιλέξιμες είναι οι δαπάνες που αφορούν στην αναβάθμιση των προσόντων ή την επανεκπαίδευση των εργαζομένων.</w:t>
      </w:r>
      <w:r w:rsidR="000B3489" w:rsidRPr="001361F9">
        <w:rPr>
          <w:rFonts w:ascii="Verdana" w:hAnsi="Verdana" w:cstheme="minorHAnsi"/>
          <w:lang w:val="el-GR"/>
        </w:rPr>
        <w:t xml:space="preserve"> </w:t>
      </w:r>
      <w:r w:rsidRPr="001361F9">
        <w:rPr>
          <w:rFonts w:ascii="Verdana" w:hAnsi="Verdana" w:cstheme="minorHAnsi"/>
          <w:lang w:val="el-GR"/>
        </w:rPr>
        <w:t xml:space="preserve">Ειδικότερα, είναι επιλέξιμες οι ακόλουθες δαπάνες: </w:t>
      </w:r>
    </w:p>
    <w:p w14:paraId="4B57D48C" w14:textId="77777777" w:rsidR="00C246BF" w:rsidRPr="001361F9" w:rsidRDefault="00C246BF" w:rsidP="00C246BF">
      <w:pPr>
        <w:spacing w:line="360" w:lineRule="auto"/>
        <w:jc w:val="both"/>
        <w:rPr>
          <w:rFonts w:ascii="Verdana" w:hAnsi="Verdana" w:cstheme="minorHAnsi"/>
          <w:lang w:val="el-GR"/>
        </w:rPr>
      </w:pPr>
      <w:r w:rsidRPr="001361F9">
        <w:rPr>
          <w:rFonts w:ascii="Verdana" w:hAnsi="Verdana" w:cstheme="minorHAnsi"/>
          <w:lang w:val="el-GR"/>
        </w:rPr>
        <w:t>α) Δαπάνες προσωπικού των εκπαιδευτών, για τις ώρες κατά τις οποίες οι εκπαιδευτές συμμετέχουν στην επαγγελματική κατάρτιση,</w:t>
      </w:r>
    </w:p>
    <w:p w14:paraId="0381DC99" w14:textId="77777777" w:rsidR="00C246BF" w:rsidRPr="001361F9" w:rsidRDefault="00C246BF" w:rsidP="00C246BF">
      <w:pPr>
        <w:spacing w:line="360" w:lineRule="auto"/>
        <w:jc w:val="both"/>
        <w:rPr>
          <w:rFonts w:ascii="Verdana" w:hAnsi="Verdana" w:cstheme="minorHAnsi"/>
          <w:lang w:val="el-GR"/>
        </w:rPr>
      </w:pPr>
      <w:r w:rsidRPr="001361F9">
        <w:rPr>
          <w:rFonts w:ascii="Verdana" w:hAnsi="Verdana" w:cstheme="minorHAnsi"/>
          <w:lang w:val="el-GR"/>
        </w:rPr>
        <w:t xml:space="preserve">β) </w:t>
      </w:r>
      <w:r w:rsidR="00836673" w:rsidRPr="001361F9">
        <w:rPr>
          <w:rFonts w:ascii="Verdana" w:hAnsi="Verdana" w:cstheme="minorHAnsi"/>
          <w:lang w:val="el-GR"/>
        </w:rPr>
        <w:t>Λ</w:t>
      </w:r>
      <w:r w:rsidRPr="001361F9">
        <w:rPr>
          <w:rFonts w:ascii="Verdana" w:hAnsi="Verdana" w:cstheme="minorHAnsi"/>
          <w:lang w:val="el-GR"/>
        </w:rPr>
        <w:t xml:space="preserve">ειτουργικές δαπάνες εκπαιδευτών και εκπαιδευόμενων που σχετίζονται άμεσα με το έργο επαγγελματικής κατάρτισης, όπως έξοδα μετακίνησης, υλικά και εφόδια </w:t>
      </w:r>
      <w:r w:rsidRPr="001361F9">
        <w:rPr>
          <w:rFonts w:ascii="Verdana" w:hAnsi="Verdana" w:cstheme="minorHAnsi"/>
          <w:lang w:val="el-GR"/>
        </w:rPr>
        <w:lastRenderedPageBreak/>
        <w:t xml:space="preserve">που σχετίζονται άμεσα με το έργο, </w:t>
      </w:r>
      <w:r w:rsidRPr="002A442D">
        <w:rPr>
          <w:rFonts w:ascii="Verdana" w:hAnsi="Verdana" w:cstheme="minorHAnsi"/>
          <w:lang w:val="el-GR"/>
        </w:rPr>
        <w:t>αποσβέσεις των υλικοτεχνικών μέσων και του εξοπλισμού, στον βαθμό που χρησιμοποιούνται αποκλειστικά για το έργο επαγγελματικής κατάρτισης.</w:t>
      </w:r>
      <w:r w:rsidRPr="001361F9">
        <w:rPr>
          <w:rFonts w:ascii="Verdana" w:hAnsi="Verdana" w:cstheme="minorHAnsi"/>
          <w:lang w:val="el-GR"/>
        </w:rPr>
        <w:t xml:space="preserve"> Εξαιρούνται τα έξοδα διαμονής, εκτός από τα ελάχιστα αναγκαία έξοδα διαμονής των εκπαιδευομένων που είναι εργαζόμενοι με αναπηρία,</w:t>
      </w:r>
    </w:p>
    <w:p w14:paraId="27F895FA" w14:textId="77777777" w:rsidR="00C246BF" w:rsidRPr="001361F9" w:rsidRDefault="00C246BF" w:rsidP="00C246BF">
      <w:pPr>
        <w:spacing w:line="360" w:lineRule="auto"/>
        <w:jc w:val="both"/>
        <w:rPr>
          <w:rFonts w:ascii="Verdana" w:hAnsi="Verdana" w:cstheme="minorHAnsi"/>
          <w:lang w:val="el-GR"/>
        </w:rPr>
      </w:pPr>
      <w:r w:rsidRPr="001361F9">
        <w:rPr>
          <w:rFonts w:ascii="Verdana" w:hAnsi="Verdana" w:cstheme="minorHAnsi"/>
          <w:lang w:val="el-GR"/>
        </w:rPr>
        <w:t xml:space="preserve">δ) </w:t>
      </w:r>
      <w:r w:rsidR="00836673" w:rsidRPr="001361F9">
        <w:rPr>
          <w:rFonts w:ascii="Verdana" w:hAnsi="Verdana" w:cstheme="minorHAnsi"/>
          <w:lang w:val="el-GR"/>
        </w:rPr>
        <w:t>Δ</w:t>
      </w:r>
      <w:r w:rsidRPr="001361F9">
        <w:rPr>
          <w:rFonts w:ascii="Verdana" w:hAnsi="Verdana" w:cstheme="minorHAnsi"/>
          <w:lang w:val="el-GR"/>
        </w:rPr>
        <w:t>απάνες προσωπικού των εκπαιδευομένων και γενικές έμμεσες δαπάνες, όπως διοικητικές δαπάνες, μισθώματα και γενικά έξοδα, για τις ώρες κατά τις οποίες οι εκπαιδευόμενοι συμμετέχουν στην επαγγελματική κατάρτιση.</w:t>
      </w:r>
    </w:p>
    <w:p w14:paraId="069E5ABC" w14:textId="77777777" w:rsidR="00C246BF" w:rsidRPr="001361F9" w:rsidRDefault="00C246BF" w:rsidP="00C76C00">
      <w:pPr>
        <w:spacing w:line="360" w:lineRule="auto"/>
        <w:jc w:val="both"/>
        <w:rPr>
          <w:rFonts w:ascii="Verdana" w:hAnsi="Verdana" w:cstheme="minorHAnsi"/>
          <w:lang w:val="el-GR"/>
        </w:rPr>
      </w:pPr>
    </w:p>
    <w:p w14:paraId="040B99A5"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 xml:space="preserve">Η ένταση της ενίσχυσης των δαπανών ορίζεται σε ποσοστό πενήντα τοις εκατό (50%) αυτών. Το ποσοστό αυτό μπορεί να αυξηθεί, μέχρι το εβδομήντα τοις εκατό (70%) των επιλέξιμων δαπανών, ως εξής: </w:t>
      </w:r>
    </w:p>
    <w:p w14:paraId="4C11FD06"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α) Κατά δέκα (10) εκατοστιαίες μονάδες, εάν η επαγγελματική κατάρτιση απευθύνεται σε εργαζομένους που είναι άτομα με αναπηρία ή σε εργαζομένους σε μειονεκτική θέση,</w:t>
      </w:r>
    </w:p>
    <w:p w14:paraId="69249DDA"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β) κατά δέκα (10) εκατοστιαίες μονάδες, εάν η ενίσχυση χορηγείται σε μεσαίες επιχειρήσεις και κατά είκοσι (20) εκατοστιαίες μονάδες, εάν χορηγείται σε μικρές επιχειρήσεις.</w:t>
      </w:r>
    </w:p>
    <w:p w14:paraId="3CC8A9C2" w14:textId="77777777" w:rsidR="00374EC5" w:rsidRPr="001361F9" w:rsidRDefault="00374EC5" w:rsidP="00C76C00">
      <w:pPr>
        <w:spacing w:line="360" w:lineRule="auto"/>
        <w:jc w:val="both"/>
        <w:rPr>
          <w:rFonts w:ascii="Verdana" w:hAnsi="Verdana" w:cstheme="minorHAnsi"/>
          <w:lang w:val="el-GR"/>
        </w:rPr>
      </w:pPr>
    </w:p>
    <w:p w14:paraId="79255116" w14:textId="77777777" w:rsidR="00DB6C2C" w:rsidRPr="001361F9" w:rsidRDefault="00C76C00" w:rsidP="00374EC5">
      <w:pPr>
        <w:spacing w:line="360" w:lineRule="auto"/>
        <w:jc w:val="both"/>
        <w:rPr>
          <w:rFonts w:ascii="Verdana" w:hAnsi="Verdana" w:cstheme="minorHAnsi"/>
          <w:lang w:val="el-GR"/>
        </w:rPr>
      </w:pPr>
      <w:r w:rsidRPr="001361F9">
        <w:rPr>
          <w:rFonts w:ascii="Verdana" w:hAnsi="Verdana" w:cstheme="minorHAnsi"/>
          <w:lang w:val="el-GR"/>
        </w:rPr>
        <w:t>Οι δαπάνες αυτές ενισχύονται μέχρι ποσοστού δέκα τοις εκατό (10%) επί του συνολικού ενισχυόμενου κόστους περιφερειακών ενισχύσεων</w:t>
      </w:r>
      <w:r w:rsidR="00DB6C2C" w:rsidRPr="001361F9">
        <w:rPr>
          <w:rFonts w:ascii="Verdana" w:hAnsi="Verdana" w:cstheme="minorHAnsi"/>
          <w:lang w:val="el-GR"/>
        </w:rPr>
        <w:t>.</w:t>
      </w:r>
    </w:p>
    <w:p w14:paraId="27A4C27D" w14:textId="77777777" w:rsidR="00DB6C2C" w:rsidRPr="001361F9" w:rsidRDefault="00DB6C2C" w:rsidP="00374EC5">
      <w:pPr>
        <w:spacing w:line="360" w:lineRule="auto"/>
        <w:jc w:val="both"/>
        <w:rPr>
          <w:rFonts w:ascii="Verdana" w:hAnsi="Verdana" w:cstheme="minorHAnsi"/>
          <w:lang w:val="el-GR"/>
        </w:rPr>
      </w:pPr>
    </w:p>
    <w:p w14:paraId="76C5F4DF" w14:textId="77777777"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Κατά την υποβολή της πρότασης να επισυνάπτονται διαθέσιμα στοιχεία τεκμηρίωσης του κόστους της προτεινόμενης εκπαίδευσης.</w:t>
      </w:r>
    </w:p>
    <w:p w14:paraId="23500972" w14:textId="77777777" w:rsidR="00374EC5" w:rsidRPr="001361F9" w:rsidRDefault="00374EC5" w:rsidP="00374EC5">
      <w:pPr>
        <w:spacing w:line="360" w:lineRule="auto"/>
        <w:jc w:val="both"/>
        <w:rPr>
          <w:rFonts w:ascii="Verdana" w:hAnsi="Verdana" w:cstheme="minorHAnsi"/>
          <w:lang w:val="el-GR"/>
        </w:rPr>
      </w:pPr>
    </w:p>
    <w:p w14:paraId="50872CC2" w14:textId="77777777"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Το μέγιστο επιλέξιμο κόστος ανά εργαζόμενο, που θα λάβει την αντίστοιχη εκπαίδευση είναι 20€/ώρα εκπαίδευσης. Δεν είναι επιλέξιμη οποιαδήποτε αμοιβή του εργαζομένου.</w:t>
      </w:r>
    </w:p>
    <w:p w14:paraId="6CCD0037" w14:textId="77777777" w:rsidR="00374EC5" w:rsidRPr="001361F9" w:rsidRDefault="00374EC5" w:rsidP="00C76C00">
      <w:pPr>
        <w:spacing w:line="360" w:lineRule="auto"/>
        <w:jc w:val="both"/>
        <w:rPr>
          <w:rFonts w:ascii="Verdana" w:hAnsi="Verdana" w:cstheme="minorHAnsi"/>
          <w:lang w:val="el-GR"/>
        </w:rPr>
      </w:pPr>
    </w:p>
    <w:p w14:paraId="0F8E33D9"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Τα πρόσθετα δικαιολογητικά που απαιτούνται για την πιστοποίηση των δαπανών κατάρτισης προσωπικού είναι τα κάτωθι :</w:t>
      </w:r>
    </w:p>
    <w:p w14:paraId="5D67B4AB" w14:textId="77777777"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Ιδιωτικά συμφωνητικά – συμβάσεις με φορείς εκπαίδευσης/κατάρτισης υποβεβλημένες στον διαδικτυακό τόπο </w:t>
      </w:r>
      <w:hyperlink r:id="rId8" w:history="1">
        <w:r w:rsidRPr="001361F9">
          <w:rPr>
            <w:rFonts w:ascii="Verdana" w:hAnsi="Verdana" w:cstheme="minorHAnsi"/>
            <w:sz w:val="20"/>
            <w:szCs w:val="20"/>
            <w:lang w:val="el-GR"/>
          </w:rPr>
          <w:t>www.gsis.gr</w:t>
        </w:r>
      </w:hyperlink>
    </w:p>
    <w:p w14:paraId="6E8ADDBC" w14:textId="77777777"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Πρόγραμμα εκπαίδευσης και τυχόν υλικό εκπαίδευσης </w:t>
      </w:r>
    </w:p>
    <w:p w14:paraId="6069586D" w14:textId="77777777"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Φύλλα εκπαίδευσης προσωπικού </w:t>
      </w:r>
    </w:p>
    <w:p w14:paraId="4472336D" w14:textId="77777777"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Αποδεικτικά ολοκλήρωσης της εκπαίδευσης του προσωπικού (</w:t>
      </w:r>
      <w:proofErr w:type="spellStart"/>
      <w:r w:rsidRPr="001361F9">
        <w:rPr>
          <w:rFonts w:ascii="Verdana" w:hAnsi="Verdana" w:cstheme="minorHAnsi"/>
          <w:sz w:val="20"/>
          <w:szCs w:val="20"/>
          <w:lang w:val="el-GR"/>
        </w:rPr>
        <w:t>παρουσιολόγια</w:t>
      </w:r>
      <w:proofErr w:type="spellEnd"/>
      <w:r w:rsidRPr="001361F9">
        <w:rPr>
          <w:rFonts w:ascii="Verdana" w:hAnsi="Verdana" w:cstheme="minorHAnsi"/>
          <w:sz w:val="20"/>
          <w:szCs w:val="20"/>
          <w:lang w:val="el-GR"/>
        </w:rPr>
        <w:t xml:space="preserve"> παρακολούθησης, βεβαιώσεις παρακολούθησης, διπλώματα </w:t>
      </w:r>
      <w:proofErr w:type="spellStart"/>
      <w:r w:rsidRPr="001361F9">
        <w:rPr>
          <w:rFonts w:ascii="Verdana" w:hAnsi="Verdana" w:cstheme="minorHAnsi"/>
          <w:sz w:val="20"/>
          <w:szCs w:val="20"/>
          <w:lang w:val="el-GR"/>
        </w:rPr>
        <w:t>κλπ</w:t>
      </w:r>
      <w:proofErr w:type="spellEnd"/>
      <w:r w:rsidRPr="001361F9">
        <w:rPr>
          <w:rFonts w:ascii="Verdana" w:hAnsi="Verdana" w:cstheme="minorHAnsi"/>
          <w:sz w:val="20"/>
          <w:szCs w:val="20"/>
          <w:lang w:val="el-GR"/>
        </w:rPr>
        <w:t>)</w:t>
      </w:r>
    </w:p>
    <w:p w14:paraId="6C2BB0AA" w14:textId="77777777" w:rsidR="0031329F" w:rsidRPr="001361F9" w:rsidRDefault="0031329F" w:rsidP="0031329F">
      <w:pPr>
        <w:spacing w:line="360" w:lineRule="auto"/>
        <w:jc w:val="both"/>
        <w:rPr>
          <w:rFonts w:ascii="Verdana" w:hAnsi="Verdana" w:cstheme="minorHAnsi"/>
          <w:lang w:val="el-GR"/>
        </w:rPr>
      </w:pPr>
    </w:p>
    <w:p w14:paraId="63256251" w14:textId="77777777" w:rsidR="0031329F" w:rsidRPr="001361F9" w:rsidRDefault="0031329F" w:rsidP="0031329F">
      <w:pPr>
        <w:spacing w:line="360" w:lineRule="auto"/>
        <w:jc w:val="both"/>
        <w:rPr>
          <w:rFonts w:ascii="Verdana" w:eastAsia="SimSun" w:hAnsi="Verdana" w:cstheme="minorHAnsi"/>
          <w:b/>
          <w:bCs/>
          <w:color w:val="000000" w:themeColor="text1"/>
          <w:lang w:val="el-GR"/>
        </w:rPr>
      </w:pPr>
      <w:r w:rsidRPr="001361F9">
        <w:rPr>
          <w:rFonts w:ascii="Verdana" w:eastAsia="SimSun" w:hAnsi="Verdana" w:cstheme="minorHAnsi"/>
          <w:b/>
          <w:bCs/>
          <w:color w:val="000000" w:themeColor="text1"/>
          <w:lang w:val="el-GR"/>
        </w:rPr>
        <w:t xml:space="preserve">5.Δαπάνες για συμμετοχή </w:t>
      </w:r>
      <w:proofErr w:type="spellStart"/>
      <w:r w:rsidRPr="001361F9">
        <w:rPr>
          <w:rFonts w:ascii="Verdana" w:eastAsia="SimSun" w:hAnsi="Verdana" w:cstheme="minorHAnsi"/>
          <w:b/>
          <w:bCs/>
          <w:color w:val="000000" w:themeColor="text1"/>
          <w:lang w:val="el-GR"/>
        </w:rPr>
        <w:t>ΜμΕ</w:t>
      </w:r>
      <w:proofErr w:type="spellEnd"/>
      <w:r w:rsidRPr="001361F9">
        <w:rPr>
          <w:rFonts w:ascii="Verdana" w:eastAsia="SimSun" w:hAnsi="Verdana" w:cstheme="minorHAnsi"/>
          <w:b/>
          <w:bCs/>
          <w:color w:val="000000" w:themeColor="text1"/>
          <w:lang w:val="el-GR"/>
        </w:rPr>
        <w:t xml:space="preserve"> σε εμπορικές εκθέσεις. </w:t>
      </w:r>
    </w:p>
    <w:p w14:paraId="2C39A14F" w14:textId="77777777" w:rsidR="000B3489" w:rsidRPr="001361F9" w:rsidRDefault="000B3489" w:rsidP="00374EC5">
      <w:pPr>
        <w:spacing w:line="360" w:lineRule="auto"/>
        <w:jc w:val="both"/>
        <w:rPr>
          <w:rFonts w:ascii="Verdana" w:hAnsi="Verdana" w:cstheme="minorHAnsi"/>
          <w:lang w:val="el-GR"/>
        </w:rPr>
      </w:pPr>
    </w:p>
    <w:p w14:paraId="39EE0C0C" w14:textId="77777777" w:rsidR="00374EC5" w:rsidRPr="001361F9" w:rsidRDefault="0031329F" w:rsidP="00374EC5">
      <w:pPr>
        <w:spacing w:line="360" w:lineRule="auto"/>
        <w:jc w:val="both"/>
        <w:rPr>
          <w:rFonts w:ascii="Verdana" w:hAnsi="Verdana" w:cstheme="minorHAnsi"/>
          <w:lang w:val="el-GR"/>
        </w:rPr>
      </w:pPr>
      <w:r w:rsidRPr="001361F9">
        <w:rPr>
          <w:rFonts w:ascii="Verdana" w:hAnsi="Verdana" w:cstheme="minorHAnsi"/>
          <w:lang w:val="el-GR"/>
        </w:rPr>
        <w:t>Οι δαπάνες αυτές ορίζονται στην παράγραφο 14 του Παραρτήματος Β του νόμου 4887/2022 και στο άρθρο 19 του Γ.Α.Κ. και επιλέξιμες</w:t>
      </w:r>
      <w:r w:rsidRPr="001361F9">
        <w:rPr>
          <w:rFonts w:ascii="Verdana" w:eastAsia="SimSun" w:hAnsi="Verdana" w:cstheme="minorHAnsi"/>
          <w:bCs/>
          <w:color w:val="000000" w:themeColor="text1"/>
          <w:lang w:val="el-GR"/>
        </w:rPr>
        <w:t xml:space="preserve"> </w:t>
      </w:r>
      <w:r w:rsidRPr="001361F9">
        <w:rPr>
          <w:rFonts w:ascii="Verdana" w:hAnsi="Verdana" w:cstheme="minorHAnsi"/>
          <w:lang w:val="el-GR"/>
        </w:rPr>
        <w:t>είναι οι δαπάνες μίσθωσης, εγκατάστασης και διαχείρισης περιπτέρου για τη συμμετοχή μίας επιχείρησης σε οποιαδήποτε εμπορική έκθεση</w:t>
      </w:r>
      <w:r w:rsidR="00374EC5" w:rsidRPr="001361F9">
        <w:rPr>
          <w:rFonts w:ascii="Verdana" w:hAnsi="Verdana" w:cstheme="minorHAnsi"/>
          <w:lang w:val="el-GR"/>
        </w:rPr>
        <w:t xml:space="preserve"> ή επαγγελματική έκθεση του εσωτερικού ή του εξωτερικού. </w:t>
      </w:r>
    </w:p>
    <w:p w14:paraId="7C50F29C" w14:textId="77777777" w:rsidR="0031329F" w:rsidRPr="001361F9" w:rsidRDefault="0031329F" w:rsidP="0031329F">
      <w:pPr>
        <w:spacing w:line="360" w:lineRule="auto"/>
        <w:jc w:val="both"/>
        <w:rPr>
          <w:rFonts w:ascii="Verdana" w:hAnsi="Verdana" w:cstheme="minorHAnsi"/>
          <w:lang w:val="el-GR"/>
        </w:rPr>
      </w:pPr>
    </w:p>
    <w:p w14:paraId="48784B19" w14:textId="77777777"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Επιλέξιμες είναι οι δαπάνες μίσθωσης, εγκατάστασης και διαχείρισης περιπτέρου για τη συμμετοχή μίας επιχείρησης σε οποιαδήποτε εμπορική έκθεση.</w:t>
      </w:r>
    </w:p>
    <w:p w14:paraId="49E5E4CF" w14:textId="77777777" w:rsidR="00374EC5" w:rsidRPr="001361F9" w:rsidRDefault="00374EC5" w:rsidP="00374EC5">
      <w:pPr>
        <w:spacing w:line="360" w:lineRule="auto"/>
        <w:jc w:val="both"/>
        <w:rPr>
          <w:rFonts w:ascii="Verdana" w:hAnsi="Verdana" w:cstheme="minorHAnsi"/>
          <w:lang w:val="el-GR"/>
        </w:rPr>
      </w:pPr>
    </w:p>
    <w:p w14:paraId="1387B42A" w14:textId="77777777"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Οι δαπάνες είναι επιλέξιμες μόνο στην περίπτωση δικαιούχων που χαρακτηρίζονται ως ΜΜΕ και υπό την προϋπόθεση ότι η συμμετοχή στην έκθεση σχετίζεται άμεσα με το φυσικό αντικείμενο τ</w:t>
      </w:r>
      <w:r w:rsidR="00DB6C2C" w:rsidRPr="001361F9">
        <w:rPr>
          <w:rFonts w:ascii="Verdana" w:hAnsi="Verdana" w:cstheme="minorHAnsi"/>
          <w:lang w:val="el-GR"/>
        </w:rPr>
        <w:t>ου επενδυτικού σχεδίου</w:t>
      </w:r>
      <w:r w:rsidRPr="001361F9">
        <w:rPr>
          <w:rFonts w:ascii="Verdana" w:hAnsi="Verdana" w:cstheme="minorHAnsi"/>
          <w:lang w:val="el-GR"/>
        </w:rPr>
        <w:t>.</w:t>
      </w:r>
    </w:p>
    <w:p w14:paraId="5817765D" w14:textId="77777777" w:rsidR="00374EC5" w:rsidRPr="001361F9" w:rsidRDefault="00374EC5" w:rsidP="00F7401D">
      <w:pPr>
        <w:spacing w:line="360" w:lineRule="auto"/>
        <w:jc w:val="both"/>
        <w:rPr>
          <w:rFonts w:ascii="Verdana" w:hAnsi="Verdana" w:cstheme="minorHAnsi"/>
          <w:lang w:val="el-GR"/>
        </w:rPr>
      </w:pPr>
    </w:p>
    <w:p w14:paraId="1724B617" w14:textId="77777777"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 xml:space="preserve">Τα έξοδα μετακίνησης, διαμονής και διατροφής των συμμετεχόντων (εταίροι/μέτοχοι ή υπάλληλοι της επιχείρησης) είναι επιλέξιμα έως του ποσού των 3.000 € ανά έκθεση. </w:t>
      </w:r>
    </w:p>
    <w:p w14:paraId="766A3DD5" w14:textId="77777777" w:rsidR="00374EC5" w:rsidRPr="001361F9" w:rsidRDefault="00374EC5" w:rsidP="00F7401D">
      <w:pPr>
        <w:spacing w:line="360" w:lineRule="auto"/>
        <w:jc w:val="both"/>
        <w:rPr>
          <w:rFonts w:ascii="Verdana" w:hAnsi="Verdana" w:cstheme="minorHAnsi"/>
          <w:lang w:val="el-GR"/>
        </w:rPr>
      </w:pPr>
    </w:p>
    <w:p w14:paraId="64D31E65" w14:textId="77777777"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Η περιγραφή καθώς και το κόστος θα πρέπει να τεκμηριώνεται με αντίστοιχο πλάνο συμμετοχής σε εκθέσεις και σχετικές προσφορές ή απόδειξη του εύλογου κόστους κατά την υποβολή της πρότασης.</w:t>
      </w:r>
    </w:p>
    <w:p w14:paraId="1241F903" w14:textId="77777777" w:rsidR="00374EC5" w:rsidRPr="001361F9" w:rsidRDefault="00374EC5" w:rsidP="00F7401D">
      <w:pPr>
        <w:spacing w:line="360" w:lineRule="auto"/>
        <w:jc w:val="both"/>
        <w:rPr>
          <w:rFonts w:ascii="Verdana" w:hAnsi="Verdana" w:cstheme="minorHAnsi"/>
          <w:lang w:val="el-GR"/>
        </w:rPr>
      </w:pPr>
    </w:p>
    <w:p w14:paraId="07FAA649" w14:textId="77777777"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Η ένταση της ενίσχυσης δεν υπερβαίνει το πενήντα τοις εκατό (50%) των επιλέξιμων δαπανών.</w:t>
      </w:r>
    </w:p>
    <w:p w14:paraId="35C9E8DB" w14:textId="77777777" w:rsidR="00374EC5" w:rsidRPr="001361F9" w:rsidRDefault="00374EC5" w:rsidP="00F7401D">
      <w:pPr>
        <w:spacing w:line="360" w:lineRule="auto"/>
        <w:jc w:val="both"/>
        <w:rPr>
          <w:rFonts w:ascii="Verdana" w:hAnsi="Verdana" w:cstheme="minorHAnsi"/>
          <w:lang w:val="el-GR"/>
        </w:rPr>
      </w:pPr>
    </w:p>
    <w:p w14:paraId="1DF6E517" w14:textId="77777777"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Οι δαπάνες αυτές ενισχύονται μέχρι ποσοστού δέκα τοις εκατό (10%) επί του συνολικού ενισχυόμενου κόστους περιφερειακών ενισχύσεων.</w:t>
      </w:r>
    </w:p>
    <w:p w14:paraId="23BF5A6E" w14:textId="77777777" w:rsidR="0031329F" w:rsidRPr="001361F9" w:rsidRDefault="0031329F" w:rsidP="0031329F">
      <w:pPr>
        <w:spacing w:line="360" w:lineRule="auto"/>
        <w:jc w:val="both"/>
        <w:rPr>
          <w:rFonts w:ascii="Verdana" w:hAnsi="Verdana" w:cstheme="minorHAnsi"/>
          <w:lang w:val="el-GR"/>
        </w:rPr>
      </w:pPr>
    </w:p>
    <w:p w14:paraId="7EFCF4D7" w14:textId="77777777" w:rsidR="00C246BF" w:rsidRPr="001361F9" w:rsidRDefault="00C246BF" w:rsidP="0031329F">
      <w:pPr>
        <w:spacing w:line="360" w:lineRule="auto"/>
        <w:jc w:val="both"/>
        <w:rPr>
          <w:rFonts w:ascii="Verdana" w:hAnsi="Verdana" w:cstheme="minorHAnsi"/>
          <w:lang w:val="el-GR"/>
        </w:rPr>
      </w:pPr>
    </w:p>
    <w:p w14:paraId="4949D5DD" w14:textId="77777777" w:rsidR="0031329F" w:rsidRPr="001361F9" w:rsidRDefault="0031329F" w:rsidP="0031329F">
      <w:pPr>
        <w:spacing w:line="360" w:lineRule="auto"/>
        <w:ind w:hanging="142"/>
        <w:jc w:val="both"/>
        <w:rPr>
          <w:rFonts w:ascii="Verdana" w:hAnsi="Verdana" w:cstheme="minorHAnsi"/>
          <w:lang w:val="el-GR"/>
        </w:rPr>
      </w:pPr>
      <w:r w:rsidRPr="001361F9">
        <w:rPr>
          <w:rFonts w:ascii="Verdana" w:hAnsi="Verdana" w:cstheme="minorHAnsi"/>
          <w:lang w:val="el-GR"/>
        </w:rPr>
        <w:t xml:space="preserve"> 6. </w:t>
      </w:r>
      <w:r w:rsidRPr="001361F9">
        <w:rPr>
          <w:rFonts w:ascii="Verdana" w:hAnsi="Verdana" w:cstheme="minorHAnsi"/>
          <w:b/>
          <w:lang w:val="el-GR"/>
        </w:rPr>
        <w:t>Δαπάνες για επενδυτικές ενισχύσεις προς ΜΜΕ.</w:t>
      </w:r>
      <w:r w:rsidRPr="001361F9">
        <w:rPr>
          <w:rFonts w:ascii="Verdana" w:hAnsi="Verdana" w:cstheme="minorHAnsi"/>
          <w:lang w:val="el-GR"/>
        </w:rPr>
        <w:t xml:space="preserve"> </w:t>
      </w:r>
    </w:p>
    <w:p w14:paraId="309E5F92" w14:textId="77777777" w:rsidR="000B3489" w:rsidRPr="001361F9" w:rsidRDefault="000B3489" w:rsidP="00FE48B7">
      <w:pPr>
        <w:spacing w:line="360" w:lineRule="auto"/>
        <w:jc w:val="both"/>
        <w:rPr>
          <w:rFonts w:ascii="Verdana" w:hAnsi="Verdana" w:cstheme="minorHAnsi"/>
          <w:lang w:val="el-GR"/>
        </w:rPr>
      </w:pPr>
    </w:p>
    <w:p w14:paraId="46C5272D" w14:textId="77777777" w:rsidR="0031329F" w:rsidRPr="001361F9" w:rsidRDefault="0031329F" w:rsidP="00836673">
      <w:pPr>
        <w:spacing w:line="360" w:lineRule="auto"/>
        <w:jc w:val="both"/>
        <w:rPr>
          <w:rFonts w:ascii="Verdana" w:hAnsi="Verdana" w:cstheme="minorHAnsi"/>
          <w:lang w:val="el-GR"/>
        </w:rPr>
      </w:pPr>
      <w:r w:rsidRPr="001361F9">
        <w:rPr>
          <w:rFonts w:ascii="Verdana" w:hAnsi="Verdana" w:cstheme="minorHAnsi"/>
          <w:lang w:val="el-GR"/>
        </w:rPr>
        <w:t>Οι δαπάνες αυτές ορίζονται στο άρθρο 17 του Γ.Α.Κ. και επιλέξιμες είναι οι δαπάνες σε ενσώματα και άυλα στοιχεία ενεργητικού</w:t>
      </w:r>
      <w:r w:rsidR="00C35A8E">
        <w:rPr>
          <w:rFonts w:ascii="Verdana" w:hAnsi="Verdana" w:cstheme="minorHAnsi"/>
          <w:lang w:val="el-GR"/>
        </w:rPr>
        <w:t>.</w:t>
      </w:r>
      <w:r w:rsidRPr="001361F9">
        <w:rPr>
          <w:rFonts w:ascii="Verdana" w:hAnsi="Verdana" w:cstheme="minorHAnsi"/>
          <w:lang w:val="el-GR"/>
        </w:rPr>
        <w:t xml:space="preserve"> </w:t>
      </w:r>
    </w:p>
    <w:p w14:paraId="147CB999" w14:textId="77777777" w:rsidR="000B3489" w:rsidRPr="001361F9" w:rsidRDefault="000B3489" w:rsidP="000B3489">
      <w:pPr>
        <w:spacing w:line="360" w:lineRule="auto"/>
        <w:jc w:val="both"/>
        <w:rPr>
          <w:rFonts w:ascii="Verdana" w:eastAsia="SimSun" w:hAnsi="Verdana" w:cstheme="minorHAnsi"/>
          <w:bCs/>
          <w:color w:val="000000" w:themeColor="text1"/>
          <w:lang w:val="el-GR"/>
        </w:rPr>
      </w:pPr>
    </w:p>
    <w:p w14:paraId="0FE8EAAB" w14:textId="77777777" w:rsidR="000B3489" w:rsidRPr="001361F9" w:rsidRDefault="000B3489" w:rsidP="00836673">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Περιλαμβάνονται οι δαπάνες για:</w:t>
      </w:r>
    </w:p>
    <w:p w14:paraId="757F4B8E" w14:textId="77777777"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t xml:space="preserve">Κτηριακές Εγκαταστάσεις (Συμβατική) </w:t>
      </w:r>
    </w:p>
    <w:p w14:paraId="2F827196" w14:textId="77777777"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lastRenderedPageBreak/>
        <w:t>Έργα Διαμόρφωσης Περιβάλλοντος Χώρου (Συμβατική)</w:t>
      </w:r>
    </w:p>
    <w:p w14:paraId="3A4C49A8" w14:textId="77777777"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t xml:space="preserve">Μηχανολογικός Εξοπλισμός – Τεχνικές (Ειδικές) Εγκαταστάσεις(Συμβατική ή/και </w:t>
      </w:r>
      <w:proofErr w:type="spellStart"/>
      <w:r w:rsidRPr="001361F9">
        <w:rPr>
          <w:rFonts w:ascii="Verdana" w:hAnsi="Verdana" w:cstheme="minorHAnsi"/>
          <w:sz w:val="20"/>
          <w:szCs w:val="20"/>
          <w:lang w:val="el-GR"/>
        </w:rPr>
        <w:t>leasing</w:t>
      </w:r>
      <w:proofErr w:type="spellEnd"/>
      <w:r w:rsidRPr="001361F9">
        <w:rPr>
          <w:rFonts w:ascii="Verdana" w:hAnsi="Verdana" w:cstheme="minorHAnsi"/>
          <w:sz w:val="20"/>
          <w:szCs w:val="20"/>
          <w:lang w:val="el-GR"/>
        </w:rPr>
        <w:t>)</w:t>
      </w:r>
    </w:p>
    <w:p w14:paraId="1BB2746C" w14:textId="77777777"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t xml:space="preserve">Λοιπός Εξοπλισμός (Συμβατική ή/και </w:t>
      </w:r>
      <w:proofErr w:type="spellStart"/>
      <w:r w:rsidRPr="001361F9">
        <w:rPr>
          <w:rFonts w:ascii="Verdana" w:hAnsi="Verdana" w:cstheme="minorHAnsi"/>
          <w:sz w:val="20"/>
          <w:szCs w:val="20"/>
          <w:lang w:val="el-GR"/>
        </w:rPr>
        <w:t>leasing</w:t>
      </w:r>
      <w:proofErr w:type="spellEnd"/>
      <w:r w:rsidRPr="001361F9">
        <w:rPr>
          <w:rFonts w:ascii="Verdana" w:hAnsi="Verdana" w:cstheme="minorHAnsi"/>
          <w:sz w:val="20"/>
          <w:szCs w:val="20"/>
          <w:lang w:val="el-GR"/>
        </w:rPr>
        <w:t>)</w:t>
      </w:r>
    </w:p>
    <w:p w14:paraId="2829042A" w14:textId="77777777"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t>Μεταφορικά μέσα (Συμβατική)</w:t>
      </w:r>
    </w:p>
    <w:p w14:paraId="48918A30" w14:textId="77777777" w:rsidR="000B3489" w:rsidRPr="001361F9" w:rsidRDefault="000B3489" w:rsidP="00836673">
      <w:pPr>
        <w:pStyle w:val="a3"/>
        <w:numPr>
          <w:ilvl w:val="0"/>
          <w:numId w:val="11"/>
        </w:numPr>
        <w:spacing w:after="0" w:line="360" w:lineRule="auto"/>
        <w:ind w:left="426" w:hanging="426"/>
        <w:jc w:val="both"/>
        <w:rPr>
          <w:rFonts w:ascii="Verdana" w:hAnsi="Verdana" w:cstheme="minorHAnsi"/>
          <w:sz w:val="20"/>
          <w:szCs w:val="20"/>
          <w:lang w:val="el-GR" w:eastAsia="el-GR"/>
        </w:rPr>
      </w:pPr>
      <w:r w:rsidRPr="001361F9">
        <w:rPr>
          <w:rFonts w:ascii="Verdana" w:hAnsi="Verdana" w:cstheme="minorHAnsi"/>
          <w:sz w:val="20"/>
          <w:szCs w:val="20"/>
          <w:lang w:val="el-GR"/>
        </w:rPr>
        <w:t xml:space="preserve">Αγορά παγίων </w:t>
      </w:r>
      <w:r w:rsidRPr="001361F9">
        <w:rPr>
          <w:rFonts w:ascii="Verdana" w:hAnsi="Verdana" w:cstheme="minorHAnsi"/>
          <w:sz w:val="20"/>
          <w:szCs w:val="20"/>
          <w:lang w:val="el-GR" w:eastAsia="el-GR"/>
        </w:rPr>
        <w:t xml:space="preserve">στοιχείων ενεργητικού μονάδας που ανήκουν σε επιχειρηματική εγκατάσταση, υπό τις εξής προϋποθέσεις, οι οποίες πρέπει να συντρέχουν </w:t>
      </w:r>
      <w:proofErr w:type="spellStart"/>
      <w:r w:rsidRPr="001361F9">
        <w:rPr>
          <w:rFonts w:ascii="Verdana" w:hAnsi="Verdana" w:cstheme="minorHAnsi"/>
          <w:sz w:val="20"/>
          <w:szCs w:val="20"/>
          <w:lang w:val="el-GR" w:eastAsia="el-GR"/>
        </w:rPr>
        <w:t>σωρευτικώς</w:t>
      </w:r>
      <w:proofErr w:type="spellEnd"/>
      <w:r w:rsidRPr="001361F9">
        <w:rPr>
          <w:rFonts w:ascii="Verdana" w:hAnsi="Verdana" w:cstheme="minorHAnsi"/>
          <w:sz w:val="20"/>
          <w:szCs w:val="20"/>
          <w:lang w:val="el-GR" w:eastAsia="el-GR"/>
        </w:rPr>
        <w:t xml:space="preserve">: </w:t>
      </w:r>
    </w:p>
    <w:p w14:paraId="126F1F7E" w14:textId="77777777" w:rsidR="000B3489" w:rsidRPr="001361F9" w:rsidRDefault="000B3489" w:rsidP="00836673">
      <w:pPr>
        <w:pStyle w:val="a3"/>
        <w:numPr>
          <w:ilvl w:val="0"/>
          <w:numId w:val="13"/>
        </w:numPr>
        <w:spacing w:after="0" w:line="360" w:lineRule="auto"/>
        <w:ind w:left="993" w:hanging="426"/>
        <w:jc w:val="both"/>
        <w:rPr>
          <w:rFonts w:ascii="Verdana" w:hAnsi="Verdana" w:cstheme="minorHAnsi"/>
          <w:color w:val="000000" w:themeColor="text1"/>
          <w:sz w:val="20"/>
          <w:szCs w:val="20"/>
          <w:lang w:val="el-GR"/>
        </w:rPr>
      </w:pPr>
      <w:r w:rsidRPr="001361F9">
        <w:rPr>
          <w:rFonts w:ascii="Verdana" w:hAnsi="Verdana" w:cstheme="minorHAnsi"/>
          <w:color w:val="000000" w:themeColor="text1"/>
          <w:sz w:val="20"/>
          <w:szCs w:val="20"/>
          <w:lang w:val="el-GR"/>
        </w:rPr>
        <w:t xml:space="preserve">η επιχειρηματική εγκατάσταση έχει κλείσει </w:t>
      </w:r>
      <w:r w:rsidR="00CE1B24">
        <w:rPr>
          <w:rFonts w:ascii="Verdana" w:hAnsi="Verdana" w:cstheme="minorHAnsi"/>
          <w:color w:val="000000" w:themeColor="text1"/>
          <w:sz w:val="20"/>
          <w:szCs w:val="20"/>
          <w:lang w:val="el-GR"/>
        </w:rPr>
        <w:t>δύο</w:t>
      </w:r>
      <w:r w:rsidRPr="001361F9">
        <w:rPr>
          <w:rFonts w:ascii="Verdana" w:hAnsi="Verdana" w:cstheme="minorHAnsi"/>
          <w:color w:val="000000" w:themeColor="text1"/>
          <w:sz w:val="20"/>
          <w:szCs w:val="20"/>
          <w:lang w:val="el-GR"/>
        </w:rPr>
        <w:t xml:space="preserve"> (</w:t>
      </w:r>
      <w:r w:rsidR="00CE1B24">
        <w:rPr>
          <w:rFonts w:ascii="Verdana" w:hAnsi="Verdana" w:cstheme="minorHAnsi"/>
          <w:color w:val="000000" w:themeColor="text1"/>
          <w:sz w:val="20"/>
          <w:szCs w:val="20"/>
          <w:lang w:val="el-GR"/>
        </w:rPr>
        <w:t>2</w:t>
      </w:r>
      <w:r w:rsidRPr="001361F9">
        <w:rPr>
          <w:rFonts w:ascii="Verdana" w:hAnsi="Verdana" w:cstheme="minorHAnsi"/>
          <w:color w:val="000000" w:themeColor="text1"/>
          <w:sz w:val="20"/>
          <w:szCs w:val="20"/>
          <w:lang w:val="el-GR"/>
        </w:rPr>
        <w:t>) τουλάχιστον έτ</w:t>
      </w:r>
      <w:r w:rsidR="00CE1B24">
        <w:rPr>
          <w:rFonts w:ascii="Verdana" w:hAnsi="Verdana" w:cstheme="minorHAnsi"/>
          <w:color w:val="000000" w:themeColor="text1"/>
          <w:sz w:val="20"/>
          <w:szCs w:val="20"/>
          <w:lang w:val="el-GR"/>
        </w:rPr>
        <w:t>η</w:t>
      </w:r>
      <w:r w:rsidRPr="001361F9">
        <w:rPr>
          <w:rFonts w:ascii="Verdana" w:hAnsi="Verdana" w:cstheme="minorHAnsi"/>
          <w:color w:val="000000" w:themeColor="text1"/>
          <w:sz w:val="20"/>
          <w:szCs w:val="20"/>
          <w:lang w:val="el-GR"/>
        </w:rPr>
        <w:t xml:space="preserve"> πριν την ημερομηνία υποβολής της αίτησης υπαγωγής, </w:t>
      </w:r>
    </w:p>
    <w:p w14:paraId="4C17E643" w14:textId="77777777" w:rsidR="000B3489" w:rsidRPr="001361F9" w:rsidRDefault="000B3489" w:rsidP="00836673">
      <w:pPr>
        <w:pStyle w:val="a3"/>
        <w:numPr>
          <w:ilvl w:val="0"/>
          <w:numId w:val="13"/>
        </w:numPr>
        <w:spacing w:after="0" w:line="360" w:lineRule="auto"/>
        <w:ind w:left="993" w:hanging="426"/>
        <w:jc w:val="both"/>
        <w:rPr>
          <w:rFonts w:ascii="Verdana" w:hAnsi="Verdana" w:cstheme="minorHAnsi"/>
          <w:color w:val="000000" w:themeColor="text1"/>
          <w:sz w:val="20"/>
          <w:szCs w:val="20"/>
          <w:lang w:val="el-GR"/>
        </w:rPr>
      </w:pPr>
      <w:r w:rsidRPr="001361F9">
        <w:rPr>
          <w:rFonts w:ascii="Verdana" w:hAnsi="Verdana" w:cstheme="minorHAnsi"/>
          <w:color w:val="000000" w:themeColor="text1"/>
          <w:sz w:val="20"/>
          <w:szCs w:val="20"/>
          <w:lang w:val="el-GR"/>
        </w:rPr>
        <w:t xml:space="preserve">η αγορά πραγματοποιείται από τον φορέα του επενδυτικού σχεδίου, ο οποίος δεν σχετίζεται με τον πωλητή της επιχειρηματικής εγκατάστασης της περ. </w:t>
      </w:r>
      <w:proofErr w:type="spellStart"/>
      <w:r w:rsidRPr="001361F9">
        <w:rPr>
          <w:rFonts w:ascii="Verdana" w:hAnsi="Verdana" w:cstheme="minorHAnsi"/>
          <w:color w:val="000000" w:themeColor="text1"/>
          <w:sz w:val="20"/>
          <w:szCs w:val="20"/>
        </w:rPr>
        <w:t>i</w:t>
      </w:r>
      <w:proofErr w:type="spellEnd"/>
      <w:r w:rsidRPr="001361F9">
        <w:rPr>
          <w:rFonts w:ascii="Verdana" w:hAnsi="Verdana" w:cstheme="minorHAnsi"/>
          <w:color w:val="000000" w:themeColor="text1"/>
          <w:sz w:val="20"/>
          <w:szCs w:val="20"/>
          <w:lang w:val="el-GR"/>
        </w:rPr>
        <w:t xml:space="preserve"> εκτός εάν πρόκειται για μικρή επιχείρηση, η οποία αποκτάται από υπάλληλο του αρχικού ιδιοκτήτη</w:t>
      </w:r>
      <w:proofErr w:type="gramStart"/>
      <w:r w:rsidRPr="001361F9">
        <w:rPr>
          <w:rFonts w:ascii="Verdana" w:hAnsi="Verdana" w:cstheme="minorHAnsi"/>
          <w:color w:val="000000" w:themeColor="text1"/>
          <w:sz w:val="20"/>
          <w:szCs w:val="20"/>
          <w:lang w:val="el-GR"/>
        </w:rPr>
        <w:t>,</w:t>
      </w:r>
      <w:r w:rsidR="00CE1B24" w:rsidRPr="00CE1B24">
        <w:rPr>
          <w:lang w:val="el-GR"/>
        </w:rPr>
        <w:t xml:space="preserve"> ,</w:t>
      </w:r>
      <w:proofErr w:type="gramEnd"/>
      <w:r w:rsidR="00CE1B24" w:rsidRPr="00CE1B24">
        <w:rPr>
          <w:lang w:val="el-GR"/>
        </w:rPr>
        <w:t xml:space="preserve"> ο οποίος δεν έχει συγγένεια μέχρι 3ου βαθμού με τον ιδιοκτήτη/ιδιοκτήτες της μονάδας που έπαυσε τη λειτουργία της (σε περίπτωση νομικού προσώπου στη θέση του ιδιοκτήτη εννοούνται τα φυσικά πρόσωπα που κατέχουν μερίδιο/μετοχές του εταιρικού/μετοχικού κεφαλαίου) και η υπαλληλική σχέση να είχε διάρκεια τουλάχιστον δύο (2) ετών</w:t>
      </w:r>
      <w:r w:rsidR="00CE1B24">
        <w:rPr>
          <w:lang w:val="el-GR"/>
        </w:rPr>
        <w:t>,</w:t>
      </w:r>
    </w:p>
    <w:p w14:paraId="4BE968BD" w14:textId="77777777" w:rsidR="000B3489" w:rsidRPr="001361F9" w:rsidRDefault="000B3489" w:rsidP="00836673">
      <w:pPr>
        <w:pStyle w:val="a3"/>
        <w:numPr>
          <w:ilvl w:val="0"/>
          <w:numId w:val="13"/>
        </w:numPr>
        <w:spacing w:after="0" w:line="360" w:lineRule="auto"/>
        <w:ind w:left="993" w:hanging="426"/>
        <w:jc w:val="both"/>
        <w:rPr>
          <w:rFonts w:ascii="Verdana" w:hAnsi="Verdana" w:cstheme="minorHAnsi"/>
          <w:color w:val="000000" w:themeColor="text1"/>
          <w:sz w:val="20"/>
          <w:szCs w:val="20"/>
          <w:lang w:val="el-GR"/>
        </w:rPr>
      </w:pPr>
      <w:r w:rsidRPr="001361F9">
        <w:rPr>
          <w:rFonts w:ascii="Verdana" w:hAnsi="Verdana" w:cstheme="minorHAnsi"/>
          <w:color w:val="000000" w:themeColor="text1"/>
          <w:sz w:val="20"/>
          <w:szCs w:val="20"/>
          <w:lang w:val="el-GR"/>
        </w:rPr>
        <w:t>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14:paraId="5463F0AD" w14:textId="77777777" w:rsidR="000B3489" w:rsidRPr="001361F9" w:rsidRDefault="000B3489" w:rsidP="00836673">
      <w:pPr>
        <w:pStyle w:val="a3"/>
        <w:numPr>
          <w:ilvl w:val="0"/>
          <w:numId w:val="11"/>
        </w:numPr>
        <w:spacing w:after="0" w:line="360" w:lineRule="auto"/>
        <w:ind w:left="426" w:hanging="284"/>
        <w:rPr>
          <w:rFonts w:ascii="Verdana" w:hAnsi="Verdana" w:cstheme="minorHAnsi"/>
          <w:sz w:val="20"/>
          <w:szCs w:val="20"/>
          <w:lang w:val="el-GR"/>
        </w:rPr>
      </w:pPr>
      <w:r w:rsidRPr="001361F9">
        <w:rPr>
          <w:rFonts w:ascii="Verdana" w:hAnsi="Verdana" w:cstheme="minorHAnsi"/>
          <w:sz w:val="20"/>
          <w:szCs w:val="20"/>
          <w:lang w:val="el-GR"/>
        </w:rPr>
        <w:t>Άυλα στοιχεία ενεργητικού  (Συμβατική)</w:t>
      </w:r>
    </w:p>
    <w:p w14:paraId="19150AC5" w14:textId="77777777" w:rsidR="000B3489" w:rsidRPr="001361F9" w:rsidRDefault="000B3489" w:rsidP="00836673">
      <w:pPr>
        <w:spacing w:line="360" w:lineRule="auto"/>
        <w:jc w:val="both"/>
        <w:rPr>
          <w:rFonts w:ascii="Verdana" w:hAnsi="Verdana" w:cstheme="minorHAnsi"/>
          <w:lang w:val="el-GR"/>
        </w:rPr>
      </w:pPr>
    </w:p>
    <w:p w14:paraId="574AECF3" w14:textId="77777777" w:rsidR="00FE48B7" w:rsidRPr="001361F9" w:rsidRDefault="00FE48B7" w:rsidP="00B24F4F">
      <w:pPr>
        <w:spacing w:line="360" w:lineRule="auto"/>
        <w:jc w:val="both"/>
        <w:rPr>
          <w:rFonts w:ascii="Verdana" w:hAnsi="Verdana" w:cstheme="minorHAnsi"/>
          <w:lang w:val="el-GR"/>
        </w:rPr>
      </w:pPr>
      <w:r w:rsidRPr="001361F9">
        <w:rPr>
          <w:rFonts w:ascii="Verdana" w:hAnsi="Verdana" w:cstheme="minorHAnsi"/>
          <w:lang w:val="el-GR"/>
        </w:rPr>
        <w:t>Προκειμένου να θεωρηθεί ότι αποτελεί επιλέξιμη δαπάνη μια επένδυση πρέπει να συνίσταται σε επένδυση σε ενσώματα και/ή άυλα στοιχεία ενεργητικού σε σχέση με τη δημιουργία νέας επιχειρηματικής εγκατάστασης, την επέκταση υφιστάμενης επιχειρηματικής εγκατάστασης, τη διαφοροποίηση της παραγωγής μιας επιχειρηματικής εγκατάστασης με νέα επιπρόσθετα προϊόντα ή τη θεμελιώδη αλλαγή του συνόλου της παραγωγικής διαδικασίας υφιστάμενης επιχειρηματικής εγκατάστασης.</w:t>
      </w:r>
    </w:p>
    <w:p w14:paraId="707107C2" w14:textId="77777777" w:rsidR="00FE48B7" w:rsidRPr="001361F9" w:rsidRDefault="00FE48B7" w:rsidP="00836673">
      <w:pPr>
        <w:spacing w:line="360" w:lineRule="auto"/>
        <w:jc w:val="both"/>
        <w:rPr>
          <w:rFonts w:ascii="Verdana" w:hAnsi="Verdana" w:cstheme="minorHAnsi"/>
          <w:lang w:val="el-GR"/>
        </w:rPr>
      </w:pPr>
    </w:p>
    <w:p w14:paraId="3B438361" w14:textId="77777777" w:rsidR="0031329F" w:rsidRPr="00FE48B7" w:rsidRDefault="00FE48B7" w:rsidP="00836673">
      <w:pPr>
        <w:spacing w:line="360" w:lineRule="auto"/>
        <w:jc w:val="both"/>
        <w:rPr>
          <w:rFonts w:ascii="Verdana" w:hAnsi="Verdana" w:cstheme="minorHAnsi"/>
          <w:lang w:val="el-GR"/>
        </w:rPr>
      </w:pPr>
      <w:r w:rsidRPr="001361F9">
        <w:rPr>
          <w:rFonts w:ascii="Verdana" w:hAnsi="Verdana" w:cstheme="minorHAnsi"/>
          <w:lang w:val="el-GR"/>
        </w:rPr>
        <w:t>Η ένταση της ενίσχυσης δεν υπερβαίνει το 20% των επιλέξιμων δαπανών στην περίπτωση των μικρών επιχειρήσεων και το 10% των επιλέξιμων δαπανών στην περίπτωση των επιχειρήσεων μεσαίου μεγέθους</w:t>
      </w:r>
      <w:r w:rsidR="00E916B7" w:rsidRPr="001361F9">
        <w:rPr>
          <w:rFonts w:ascii="Verdana" w:hAnsi="Verdana" w:cstheme="minorHAnsi"/>
          <w:lang w:val="el-GR"/>
        </w:rPr>
        <w:t>.</w:t>
      </w:r>
    </w:p>
    <w:sectPr w:rsidR="0031329F" w:rsidRPr="00FE48B7" w:rsidSect="00366A93">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02633" w14:textId="77777777" w:rsidR="000F3D1C" w:rsidRDefault="000F3D1C" w:rsidP="009A219B">
      <w:r>
        <w:separator/>
      </w:r>
    </w:p>
  </w:endnote>
  <w:endnote w:type="continuationSeparator" w:id="0">
    <w:p w14:paraId="1CFDFD49" w14:textId="77777777" w:rsidR="000F3D1C" w:rsidRDefault="000F3D1C" w:rsidP="009A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A1"/>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Pro-Semibold">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Calibri"/>
    <w:panose1 w:val="00000000000000000000"/>
    <w:charset w:val="A1"/>
    <w:family w:val="auto"/>
    <w:notTrueType/>
    <w:pitch w:val="default"/>
    <w:sig w:usb0="00000081" w:usb1="08070000" w:usb2="00000010" w:usb3="00000000" w:csb0="00020008"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382986"/>
      <w:docPartObj>
        <w:docPartGallery w:val="Page Numbers (Bottom of Page)"/>
        <w:docPartUnique/>
      </w:docPartObj>
    </w:sdtPr>
    <w:sdtEndPr/>
    <w:sdtContent>
      <w:p w14:paraId="71884C60" w14:textId="77777777" w:rsidR="009A219B" w:rsidRDefault="00864F82">
        <w:pPr>
          <w:pStyle w:val="a6"/>
          <w:jc w:val="right"/>
        </w:pPr>
        <w:r>
          <w:fldChar w:fldCharType="begin"/>
        </w:r>
        <w:r w:rsidR="007F5C07">
          <w:instrText xml:space="preserve"> PAGE   \* MERGEFORMAT </w:instrText>
        </w:r>
        <w:r>
          <w:fldChar w:fldCharType="separate"/>
        </w:r>
        <w:r w:rsidR="00E01CE9">
          <w:rPr>
            <w:noProof/>
          </w:rPr>
          <w:t>2</w:t>
        </w:r>
        <w:r>
          <w:rPr>
            <w:noProof/>
          </w:rPr>
          <w:fldChar w:fldCharType="end"/>
        </w:r>
      </w:p>
    </w:sdtContent>
  </w:sdt>
  <w:p w14:paraId="14E6FB09" w14:textId="77777777" w:rsidR="009A219B" w:rsidRDefault="009A21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FBEC" w14:textId="77777777" w:rsidR="000F3D1C" w:rsidRDefault="000F3D1C" w:rsidP="009A219B">
      <w:r>
        <w:separator/>
      </w:r>
    </w:p>
  </w:footnote>
  <w:footnote w:type="continuationSeparator" w:id="0">
    <w:p w14:paraId="696C58FE" w14:textId="77777777" w:rsidR="000F3D1C" w:rsidRDefault="000F3D1C" w:rsidP="009A2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01DC" w14:textId="77777777" w:rsidR="009A219B" w:rsidRDefault="009A219B">
    <w:pPr>
      <w:pStyle w:val="a5"/>
      <w:jc w:val="right"/>
    </w:pPr>
  </w:p>
  <w:p w14:paraId="25E13F9F" w14:textId="77777777" w:rsidR="009A219B" w:rsidRDefault="009A219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E94"/>
    <w:multiLevelType w:val="hybridMultilevel"/>
    <w:tmpl w:val="0706F0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6E55A6"/>
    <w:multiLevelType w:val="hybridMultilevel"/>
    <w:tmpl w:val="1F4058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745EBD"/>
    <w:multiLevelType w:val="hybridMultilevel"/>
    <w:tmpl w:val="A1F0F2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FE84121"/>
    <w:multiLevelType w:val="hybridMultilevel"/>
    <w:tmpl w:val="9552E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DD7AAD"/>
    <w:multiLevelType w:val="hybridMultilevel"/>
    <w:tmpl w:val="18E8C2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54175BB"/>
    <w:multiLevelType w:val="hybridMultilevel"/>
    <w:tmpl w:val="A24E19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1DF03A5"/>
    <w:multiLevelType w:val="hybridMultilevel"/>
    <w:tmpl w:val="1F42AE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AE05151"/>
    <w:multiLevelType w:val="hybridMultilevel"/>
    <w:tmpl w:val="9E0233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3C512CC"/>
    <w:multiLevelType w:val="hybridMultilevel"/>
    <w:tmpl w:val="A9CA27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8A76F12"/>
    <w:multiLevelType w:val="hybridMultilevel"/>
    <w:tmpl w:val="C916C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3407E1B"/>
    <w:multiLevelType w:val="hybridMultilevel"/>
    <w:tmpl w:val="067C33DA"/>
    <w:lvl w:ilvl="0" w:tplc="DA208A0A">
      <w:start w:val="1"/>
      <w:numFmt w:val="lowerRoman"/>
      <w:lvlText w:val="%1."/>
      <w:lvlJc w:val="left"/>
      <w:pPr>
        <w:ind w:left="2564" w:hanging="720"/>
      </w:pPr>
      <w:rPr>
        <w:rFonts w:hint="default"/>
      </w:rPr>
    </w:lvl>
    <w:lvl w:ilvl="1" w:tplc="04080019" w:tentative="1">
      <w:start w:val="1"/>
      <w:numFmt w:val="lowerLetter"/>
      <w:lvlText w:val="%2."/>
      <w:lvlJc w:val="left"/>
      <w:pPr>
        <w:ind w:left="2924" w:hanging="360"/>
      </w:pPr>
    </w:lvl>
    <w:lvl w:ilvl="2" w:tplc="0408001B" w:tentative="1">
      <w:start w:val="1"/>
      <w:numFmt w:val="lowerRoman"/>
      <w:lvlText w:val="%3."/>
      <w:lvlJc w:val="right"/>
      <w:pPr>
        <w:ind w:left="3644" w:hanging="180"/>
      </w:pPr>
    </w:lvl>
    <w:lvl w:ilvl="3" w:tplc="0408000F" w:tentative="1">
      <w:start w:val="1"/>
      <w:numFmt w:val="decimal"/>
      <w:lvlText w:val="%4."/>
      <w:lvlJc w:val="left"/>
      <w:pPr>
        <w:ind w:left="4364" w:hanging="360"/>
      </w:pPr>
    </w:lvl>
    <w:lvl w:ilvl="4" w:tplc="04080019" w:tentative="1">
      <w:start w:val="1"/>
      <w:numFmt w:val="lowerLetter"/>
      <w:lvlText w:val="%5."/>
      <w:lvlJc w:val="left"/>
      <w:pPr>
        <w:ind w:left="5084" w:hanging="360"/>
      </w:pPr>
    </w:lvl>
    <w:lvl w:ilvl="5" w:tplc="0408001B" w:tentative="1">
      <w:start w:val="1"/>
      <w:numFmt w:val="lowerRoman"/>
      <w:lvlText w:val="%6."/>
      <w:lvlJc w:val="right"/>
      <w:pPr>
        <w:ind w:left="5804" w:hanging="180"/>
      </w:pPr>
    </w:lvl>
    <w:lvl w:ilvl="6" w:tplc="0408000F" w:tentative="1">
      <w:start w:val="1"/>
      <w:numFmt w:val="decimal"/>
      <w:lvlText w:val="%7."/>
      <w:lvlJc w:val="left"/>
      <w:pPr>
        <w:ind w:left="6524" w:hanging="360"/>
      </w:pPr>
    </w:lvl>
    <w:lvl w:ilvl="7" w:tplc="04080019" w:tentative="1">
      <w:start w:val="1"/>
      <w:numFmt w:val="lowerLetter"/>
      <w:lvlText w:val="%8."/>
      <w:lvlJc w:val="left"/>
      <w:pPr>
        <w:ind w:left="7244" w:hanging="360"/>
      </w:pPr>
    </w:lvl>
    <w:lvl w:ilvl="8" w:tplc="0408001B" w:tentative="1">
      <w:start w:val="1"/>
      <w:numFmt w:val="lowerRoman"/>
      <w:lvlText w:val="%9."/>
      <w:lvlJc w:val="right"/>
      <w:pPr>
        <w:ind w:left="7964" w:hanging="180"/>
      </w:pPr>
    </w:lvl>
  </w:abstractNum>
  <w:abstractNum w:abstractNumId="11" w15:restartNumberingAfterBreak="0">
    <w:nsid w:val="67492DFB"/>
    <w:multiLevelType w:val="hybridMultilevel"/>
    <w:tmpl w:val="73029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8107011"/>
    <w:multiLevelType w:val="hybridMultilevel"/>
    <w:tmpl w:val="A560F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9784705">
    <w:abstractNumId w:val="1"/>
  </w:num>
  <w:num w:numId="2" w16cid:durableId="1981113251">
    <w:abstractNumId w:val="9"/>
  </w:num>
  <w:num w:numId="3" w16cid:durableId="178542163">
    <w:abstractNumId w:val="5"/>
  </w:num>
  <w:num w:numId="4" w16cid:durableId="1983999499">
    <w:abstractNumId w:val="6"/>
  </w:num>
  <w:num w:numId="5" w16cid:durableId="1097142591">
    <w:abstractNumId w:val="2"/>
  </w:num>
  <w:num w:numId="6" w16cid:durableId="1354764310">
    <w:abstractNumId w:val="12"/>
  </w:num>
  <w:num w:numId="7" w16cid:durableId="511603188">
    <w:abstractNumId w:val="7"/>
  </w:num>
  <w:num w:numId="8" w16cid:durableId="131096683">
    <w:abstractNumId w:val="3"/>
  </w:num>
  <w:num w:numId="9" w16cid:durableId="833687394">
    <w:abstractNumId w:val="0"/>
  </w:num>
  <w:num w:numId="10" w16cid:durableId="1453789621">
    <w:abstractNumId w:val="11"/>
  </w:num>
  <w:num w:numId="11" w16cid:durableId="2075622326">
    <w:abstractNumId w:val="4"/>
  </w:num>
  <w:num w:numId="12" w16cid:durableId="144012728">
    <w:abstractNumId w:val="8"/>
  </w:num>
  <w:num w:numId="13" w16cid:durableId="1798524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9F"/>
    <w:rsid w:val="00053F4B"/>
    <w:rsid w:val="0006244F"/>
    <w:rsid w:val="000A4C1C"/>
    <w:rsid w:val="000B3489"/>
    <w:rsid w:val="000E7DDB"/>
    <w:rsid w:val="000F3D1C"/>
    <w:rsid w:val="001361F9"/>
    <w:rsid w:val="001B3C62"/>
    <w:rsid w:val="00230C0C"/>
    <w:rsid w:val="002806FA"/>
    <w:rsid w:val="002A08CC"/>
    <w:rsid w:val="002A442D"/>
    <w:rsid w:val="0031329F"/>
    <w:rsid w:val="00366A93"/>
    <w:rsid w:val="00374EC5"/>
    <w:rsid w:val="00380953"/>
    <w:rsid w:val="00494C28"/>
    <w:rsid w:val="00521BA9"/>
    <w:rsid w:val="00635746"/>
    <w:rsid w:val="006C15BD"/>
    <w:rsid w:val="007603DF"/>
    <w:rsid w:val="00774C79"/>
    <w:rsid w:val="007A27D2"/>
    <w:rsid w:val="007F5C07"/>
    <w:rsid w:val="008023D4"/>
    <w:rsid w:val="00836673"/>
    <w:rsid w:val="00864F82"/>
    <w:rsid w:val="008B30E8"/>
    <w:rsid w:val="008C2DD9"/>
    <w:rsid w:val="009A219B"/>
    <w:rsid w:val="009F5104"/>
    <w:rsid w:val="009F734D"/>
    <w:rsid w:val="00A4177E"/>
    <w:rsid w:val="00A74E49"/>
    <w:rsid w:val="00AA4ADE"/>
    <w:rsid w:val="00AB71C2"/>
    <w:rsid w:val="00B24F4F"/>
    <w:rsid w:val="00BB1E1F"/>
    <w:rsid w:val="00C246BF"/>
    <w:rsid w:val="00C35A8E"/>
    <w:rsid w:val="00C76C00"/>
    <w:rsid w:val="00CD478F"/>
    <w:rsid w:val="00CE1B24"/>
    <w:rsid w:val="00D72967"/>
    <w:rsid w:val="00DB6C2C"/>
    <w:rsid w:val="00E01CE9"/>
    <w:rsid w:val="00E04989"/>
    <w:rsid w:val="00E4461B"/>
    <w:rsid w:val="00E7455C"/>
    <w:rsid w:val="00E916B7"/>
    <w:rsid w:val="00F7401D"/>
    <w:rsid w:val="00FE48B7"/>
    <w:rsid w:val="00FF225F"/>
    <w:rsid w:val="00FF4A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7C4E"/>
  <w15:docId w15:val="{5E19E44B-1FBF-4EE2-B379-EC3A2ED1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29F"/>
    <w:pPr>
      <w:spacing w:after="0" w:line="240" w:lineRule="auto"/>
    </w:pPr>
    <w:rPr>
      <w:rFonts w:ascii="CG Times" w:eastAsia="Times New Roman" w:hAnsi="CG Times" w:cs="Times New Roman"/>
      <w:sz w:val="20"/>
      <w:szCs w:val="20"/>
      <w:lang w:val="en-US" w:eastAsia="el-GR"/>
    </w:rPr>
  </w:style>
  <w:style w:type="paragraph" w:styleId="1">
    <w:name w:val="heading 1"/>
    <w:basedOn w:val="a"/>
    <w:link w:val="1Char"/>
    <w:uiPriority w:val="9"/>
    <w:qFormat/>
    <w:rsid w:val="007A27D2"/>
    <w:pPr>
      <w:spacing w:before="100" w:beforeAutospacing="1" w:after="100" w:afterAutospacing="1"/>
      <w:outlineLvl w:val="0"/>
    </w:pPr>
    <w:rPr>
      <w:rFonts w:ascii="Times New Roman" w:hAnsi="Times New Roman"/>
      <w:b/>
      <w:bCs/>
      <w:kern w:val="36"/>
      <w:sz w:val="48"/>
      <w:szCs w:val="4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21,Bullet22,Bullet23,Bullet211,Bullet24,Bullet25,Bullet26,Bullet27,bl11,Bullet212,Bullet28,bl12,Bullet213,Bullet29,bl13,Bullet214,Bullet210,Bullet215,Γράφημα,Kommentar,FooterText,numbered,Paragraphe de liste1,lp1,Bullet2,bl1,列出段落"/>
    <w:basedOn w:val="a"/>
    <w:link w:val="Char"/>
    <w:uiPriority w:val="1"/>
    <w:qFormat/>
    <w:rsid w:val="0031329F"/>
    <w:pPr>
      <w:spacing w:after="200" w:line="276" w:lineRule="auto"/>
      <w:ind w:left="720"/>
      <w:contextualSpacing/>
    </w:pPr>
    <w:rPr>
      <w:rFonts w:ascii="Calibri" w:hAnsi="Calibri"/>
      <w:sz w:val="22"/>
      <w:szCs w:val="22"/>
      <w:lang w:eastAsia="en-US"/>
    </w:rPr>
  </w:style>
  <w:style w:type="paragraph" w:customStyle="1" w:styleId="Default">
    <w:name w:val="Default"/>
    <w:rsid w:val="0031329F"/>
    <w:pPr>
      <w:autoSpaceDE w:val="0"/>
      <w:autoSpaceDN w:val="0"/>
      <w:adjustRightInd w:val="0"/>
      <w:spacing w:after="0" w:line="240" w:lineRule="auto"/>
    </w:pPr>
    <w:rPr>
      <w:rFonts w:ascii="Verdana" w:eastAsia="Calibri" w:hAnsi="Verdana" w:cs="Verdana"/>
      <w:color w:val="000000"/>
      <w:sz w:val="24"/>
      <w:szCs w:val="24"/>
      <w:lang w:eastAsia="el-GR"/>
    </w:rPr>
  </w:style>
  <w:style w:type="character" w:customStyle="1" w:styleId="Char">
    <w:name w:val="Παράγραφος λίστας Char"/>
    <w:aliases w:val="Bullet21 Char,Bullet22 Char,Bullet23 Char,Bullet211 Char,Bullet24 Char,Bullet25 Char,Bullet26 Char,Bullet27 Char,bl11 Char,Bullet212 Char,Bullet28 Char,bl12 Char,Bullet213 Char,Bullet29 Char,bl13 Char,Bullet214 Char,Bullet210 Char"/>
    <w:link w:val="a3"/>
    <w:uiPriority w:val="1"/>
    <w:locked/>
    <w:rsid w:val="0031329F"/>
    <w:rPr>
      <w:rFonts w:ascii="Calibri" w:eastAsia="Times New Roman" w:hAnsi="Calibri" w:cs="Times New Roman"/>
      <w:lang w:val="en-US"/>
    </w:rPr>
  </w:style>
  <w:style w:type="character" w:styleId="-">
    <w:name w:val="Hyperlink"/>
    <w:basedOn w:val="a0"/>
    <w:uiPriority w:val="99"/>
    <w:rsid w:val="0031329F"/>
    <w:rPr>
      <w:color w:val="0000FF"/>
      <w:u w:val="single"/>
    </w:rPr>
  </w:style>
  <w:style w:type="paragraph" w:customStyle="1" w:styleId="norm">
    <w:name w:val="norm"/>
    <w:basedOn w:val="a"/>
    <w:rsid w:val="00FE48B7"/>
    <w:pPr>
      <w:spacing w:before="100" w:beforeAutospacing="1" w:after="100" w:afterAutospacing="1"/>
    </w:pPr>
    <w:rPr>
      <w:rFonts w:ascii="Times New Roman" w:hAnsi="Times New Roman"/>
      <w:sz w:val="24"/>
      <w:szCs w:val="24"/>
      <w:lang w:val="el-GR"/>
    </w:rPr>
  </w:style>
  <w:style w:type="character" w:customStyle="1" w:styleId="no-parag">
    <w:name w:val="no-parag"/>
    <w:basedOn w:val="a0"/>
    <w:rsid w:val="00FE48B7"/>
  </w:style>
  <w:style w:type="paragraph" w:styleId="Web">
    <w:name w:val="Normal (Web)"/>
    <w:basedOn w:val="a"/>
    <w:uiPriority w:val="99"/>
    <w:unhideWhenUsed/>
    <w:rsid w:val="002806FA"/>
    <w:pPr>
      <w:spacing w:before="100" w:beforeAutospacing="1" w:after="100" w:afterAutospacing="1"/>
    </w:pPr>
    <w:rPr>
      <w:rFonts w:ascii="Times New Roman" w:hAnsi="Times New Roman"/>
      <w:sz w:val="24"/>
      <w:szCs w:val="24"/>
      <w:lang w:val="el-GR"/>
    </w:rPr>
  </w:style>
  <w:style w:type="character" w:styleId="a4">
    <w:name w:val="Strong"/>
    <w:basedOn w:val="a0"/>
    <w:uiPriority w:val="22"/>
    <w:qFormat/>
    <w:rsid w:val="002806FA"/>
    <w:rPr>
      <w:b/>
      <w:bCs/>
    </w:rPr>
  </w:style>
  <w:style w:type="character" w:customStyle="1" w:styleId="1Char">
    <w:name w:val="Επικεφαλίδα 1 Char"/>
    <w:basedOn w:val="a0"/>
    <w:link w:val="1"/>
    <w:uiPriority w:val="9"/>
    <w:rsid w:val="007A27D2"/>
    <w:rPr>
      <w:rFonts w:ascii="Times New Roman" w:eastAsia="Times New Roman" w:hAnsi="Times New Roman" w:cs="Times New Roman"/>
      <w:b/>
      <w:bCs/>
      <w:kern w:val="36"/>
      <w:sz w:val="48"/>
      <w:szCs w:val="48"/>
      <w:lang w:eastAsia="el-GR"/>
    </w:rPr>
  </w:style>
  <w:style w:type="character" w:customStyle="1" w:styleId="specialamp">
    <w:name w:val="special_amp"/>
    <w:basedOn w:val="a0"/>
    <w:rsid w:val="007A27D2"/>
  </w:style>
  <w:style w:type="paragraph" w:styleId="a5">
    <w:name w:val="header"/>
    <w:basedOn w:val="a"/>
    <w:link w:val="Char0"/>
    <w:uiPriority w:val="99"/>
    <w:unhideWhenUsed/>
    <w:rsid w:val="009A219B"/>
    <w:pPr>
      <w:tabs>
        <w:tab w:val="center" w:pos="4153"/>
        <w:tab w:val="right" w:pos="8306"/>
      </w:tabs>
    </w:pPr>
  </w:style>
  <w:style w:type="character" w:customStyle="1" w:styleId="Char0">
    <w:name w:val="Κεφαλίδα Char"/>
    <w:basedOn w:val="a0"/>
    <w:link w:val="a5"/>
    <w:uiPriority w:val="99"/>
    <w:rsid w:val="009A219B"/>
    <w:rPr>
      <w:rFonts w:ascii="CG Times" w:eastAsia="Times New Roman" w:hAnsi="CG Times" w:cs="Times New Roman"/>
      <w:sz w:val="20"/>
      <w:szCs w:val="20"/>
      <w:lang w:val="en-US" w:eastAsia="el-GR"/>
    </w:rPr>
  </w:style>
  <w:style w:type="paragraph" w:styleId="a6">
    <w:name w:val="footer"/>
    <w:basedOn w:val="a"/>
    <w:link w:val="Char1"/>
    <w:uiPriority w:val="99"/>
    <w:unhideWhenUsed/>
    <w:rsid w:val="009A219B"/>
    <w:pPr>
      <w:tabs>
        <w:tab w:val="center" w:pos="4153"/>
        <w:tab w:val="right" w:pos="8306"/>
      </w:tabs>
    </w:pPr>
  </w:style>
  <w:style w:type="character" w:customStyle="1" w:styleId="Char1">
    <w:name w:val="Υποσέλιδο Char"/>
    <w:basedOn w:val="a0"/>
    <w:link w:val="a6"/>
    <w:uiPriority w:val="99"/>
    <w:rsid w:val="009A219B"/>
    <w:rPr>
      <w:rFonts w:ascii="CG Times" w:eastAsia="Times New Roman" w:hAnsi="CG Times" w:cs="Times New Roman"/>
      <w:sz w:val="20"/>
      <w:szCs w:val="20"/>
      <w:lang w:val="en-US" w:eastAsia="el-GR"/>
    </w:rPr>
  </w:style>
  <w:style w:type="character" w:styleId="a7">
    <w:name w:val="annotation reference"/>
    <w:basedOn w:val="a0"/>
    <w:uiPriority w:val="99"/>
    <w:semiHidden/>
    <w:unhideWhenUsed/>
    <w:rsid w:val="00C246BF"/>
    <w:rPr>
      <w:sz w:val="16"/>
      <w:szCs w:val="16"/>
    </w:rPr>
  </w:style>
  <w:style w:type="paragraph" w:styleId="a8">
    <w:name w:val="annotation text"/>
    <w:basedOn w:val="a"/>
    <w:link w:val="Char2"/>
    <w:uiPriority w:val="99"/>
    <w:semiHidden/>
    <w:unhideWhenUsed/>
    <w:rsid w:val="00C246BF"/>
  </w:style>
  <w:style w:type="character" w:customStyle="1" w:styleId="Char2">
    <w:name w:val="Κείμενο σχολίου Char"/>
    <w:basedOn w:val="a0"/>
    <w:link w:val="a8"/>
    <w:uiPriority w:val="99"/>
    <w:semiHidden/>
    <w:rsid w:val="00C246BF"/>
    <w:rPr>
      <w:rFonts w:ascii="CG Times" w:eastAsia="Times New Roman" w:hAnsi="CG Times" w:cs="Times New Roman"/>
      <w:sz w:val="20"/>
      <w:szCs w:val="20"/>
      <w:lang w:val="en-US" w:eastAsia="el-GR"/>
    </w:rPr>
  </w:style>
  <w:style w:type="paragraph" w:styleId="a9">
    <w:name w:val="annotation subject"/>
    <w:basedOn w:val="a8"/>
    <w:next w:val="a8"/>
    <w:link w:val="Char3"/>
    <w:uiPriority w:val="99"/>
    <w:semiHidden/>
    <w:unhideWhenUsed/>
    <w:rsid w:val="00C246BF"/>
    <w:rPr>
      <w:b/>
      <w:bCs/>
    </w:rPr>
  </w:style>
  <w:style w:type="character" w:customStyle="1" w:styleId="Char3">
    <w:name w:val="Θέμα σχολίου Char"/>
    <w:basedOn w:val="Char2"/>
    <w:link w:val="a9"/>
    <w:uiPriority w:val="99"/>
    <w:semiHidden/>
    <w:rsid w:val="00C246BF"/>
    <w:rPr>
      <w:rFonts w:ascii="CG Times" w:eastAsia="Times New Roman" w:hAnsi="CG Times" w:cs="Times New Roman"/>
      <w:b/>
      <w:bCs/>
      <w:sz w:val="20"/>
      <w:szCs w:val="20"/>
      <w:lang w:val="en-US" w:eastAsia="el-GR"/>
    </w:rPr>
  </w:style>
  <w:style w:type="paragraph" w:styleId="aa">
    <w:name w:val="Balloon Text"/>
    <w:basedOn w:val="a"/>
    <w:link w:val="Char4"/>
    <w:uiPriority w:val="99"/>
    <w:semiHidden/>
    <w:unhideWhenUsed/>
    <w:rsid w:val="00C246BF"/>
    <w:rPr>
      <w:rFonts w:ascii="Tahoma" w:hAnsi="Tahoma" w:cs="Tahoma"/>
      <w:sz w:val="16"/>
      <w:szCs w:val="16"/>
    </w:rPr>
  </w:style>
  <w:style w:type="character" w:customStyle="1" w:styleId="Char4">
    <w:name w:val="Κείμενο πλαισίου Char"/>
    <w:basedOn w:val="a0"/>
    <w:link w:val="aa"/>
    <w:uiPriority w:val="99"/>
    <w:semiHidden/>
    <w:rsid w:val="00C246BF"/>
    <w:rPr>
      <w:rFonts w:ascii="Tahoma" w:eastAsia="Times New Roman" w:hAnsi="Tahoma" w:cs="Tahoma"/>
      <w:sz w:val="16"/>
      <w:szCs w:val="16"/>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6211">
      <w:bodyDiv w:val="1"/>
      <w:marLeft w:val="0"/>
      <w:marRight w:val="0"/>
      <w:marTop w:val="0"/>
      <w:marBottom w:val="0"/>
      <w:divBdr>
        <w:top w:val="none" w:sz="0" w:space="0" w:color="auto"/>
        <w:left w:val="none" w:sz="0" w:space="0" w:color="auto"/>
        <w:bottom w:val="none" w:sz="0" w:space="0" w:color="auto"/>
        <w:right w:val="none" w:sz="0" w:space="0" w:color="auto"/>
      </w:divBdr>
    </w:div>
    <w:div w:id="274797200">
      <w:bodyDiv w:val="1"/>
      <w:marLeft w:val="0"/>
      <w:marRight w:val="0"/>
      <w:marTop w:val="0"/>
      <w:marBottom w:val="0"/>
      <w:divBdr>
        <w:top w:val="none" w:sz="0" w:space="0" w:color="auto"/>
        <w:left w:val="none" w:sz="0" w:space="0" w:color="auto"/>
        <w:bottom w:val="none" w:sz="0" w:space="0" w:color="auto"/>
        <w:right w:val="none" w:sz="0" w:space="0" w:color="auto"/>
      </w:divBdr>
      <w:divsChild>
        <w:div w:id="1145124560">
          <w:marLeft w:val="0"/>
          <w:marRight w:val="0"/>
          <w:marTop w:val="0"/>
          <w:marBottom w:val="0"/>
          <w:divBdr>
            <w:top w:val="none" w:sz="0" w:space="0" w:color="auto"/>
            <w:left w:val="none" w:sz="0" w:space="0" w:color="auto"/>
            <w:bottom w:val="none" w:sz="0" w:space="0" w:color="auto"/>
            <w:right w:val="none" w:sz="0" w:space="0" w:color="auto"/>
          </w:divBdr>
          <w:divsChild>
            <w:div w:id="799349850">
              <w:marLeft w:val="0"/>
              <w:marRight w:val="0"/>
              <w:marTop w:val="0"/>
              <w:marBottom w:val="0"/>
              <w:divBdr>
                <w:top w:val="none" w:sz="0" w:space="0" w:color="auto"/>
                <w:left w:val="none" w:sz="0" w:space="0" w:color="auto"/>
                <w:bottom w:val="none" w:sz="0" w:space="0" w:color="auto"/>
                <w:right w:val="none" w:sz="0" w:space="0" w:color="auto"/>
              </w:divBdr>
              <w:divsChild>
                <w:div w:id="1142885858">
                  <w:marLeft w:val="0"/>
                  <w:marRight w:val="0"/>
                  <w:marTop w:val="0"/>
                  <w:marBottom w:val="0"/>
                  <w:divBdr>
                    <w:top w:val="none" w:sz="0" w:space="0" w:color="auto"/>
                    <w:left w:val="none" w:sz="0" w:space="0" w:color="auto"/>
                    <w:bottom w:val="none" w:sz="0" w:space="0" w:color="auto"/>
                    <w:right w:val="none" w:sz="0" w:space="0" w:color="auto"/>
                  </w:divBdr>
                  <w:divsChild>
                    <w:div w:id="623191228">
                      <w:marLeft w:val="0"/>
                      <w:marRight w:val="0"/>
                      <w:marTop w:val="0"/>
                      <w:marBottom w:val="0"/>
                      <w:divBdr>
                        <w:top w:val="none" w:sz="0" w:space="0" w:color="auto"/>
                        <w:left w:val="none" w:sz="0" w:space="0" w:color="auto"/>
                        <w:bottom w:val="none" w:sz="0" w:space="0" w:color="auto"/>
                        <w:right w:val="none" w:sz="0" w:space="0" w:color="auto"/>
                      </w:divBdr>
                    </w:div>
                    <w:div w:id="1382024941">
                      <w:marLeft w:val="0"/>
                      <w:marRight w:val="0"/>
                      <w:marTop w:val="0"/>
                      <w:marBottom w:val="0"/>
                      <w:divBdr>
                        <w:top w:val="none" w:sz="0" w:space="0" w:color="auto"/>
                        <w:left w:val="none" w:sz="0" w:space="0" w:color="auto"/>
                        <w:bottom w:val="none" w:sz="0" w:space="0" w:color="auto"/>
                        <w:right w:val="none" w:sz="0" w:space="0" w:color="auto"/>
                      </w:divBdr>
                    </w:div>
                  </w:divsChild>
                </w:div>
                <w:div w:id="1717851513">
                  <w:marLeft w:val="0"/>
                  <w:marRight w:val="0"/>
                  <w:marTop w:val="0"/>
                  <w:marBottom w:val="0"/>
                  <w:divBdr>
                    <w:top w:val="none" w:sz="0" w:space="0" w:color="auto"/>
                    <w:left w:val="none" w:sz="0" w:space="0" w:color="auto"/>
                    <w:bottom w:val="none" w:sz="0" w:space="0" w:color="auto"/>
                    <w:right w:val="none" w:sz="0" w:space="0" w:color="auto"/>
                  </w:divBdr>
                  <w:divsChild>
                    <w:div w:id="431243356">
                      <w:marLeft w:val="0"/>
                      <w:marRight w:val="0"/>
                      <w:marTop w:val="0"/>
                      <w:marBottom w:val="0"/>
                      <w:divBdr>
                        <w:top w:val="none" w:sz="0" w:space="0" w:color="auto"/>
                        <w:left w:val="none" w:sz="0" w:space="0" w:color="auto"/>
                        <w:bottom w:val="none" w:sz="0" w:space="0" w:color="auto"/>
                        <w:right w:val="none" w:sz="0" w:space="0" w:color="auto"/>
                      </w:divBdr>
                    </w:div>
                    <w:div w:id="304706380">
                      <w:marLeft w:val="0"/>
                      <w:marRight w:val="0"/>
                      <w:marTop w:val="0"/>
                      <w:marBottom w:val="0"/>
                      <w:divBdr>
                        <w:top w:val="none" w:sz="0" w:space="0" w:color="auto"/>
                        <w:left w:val="none" w:sz="0" w:space="0" w:color="auto"/>
                        <w:bottom w:val="none" w:sz="0" w:space="0" w:color="auto"/>
                        <w:right w:val="none" w:sz="0" w:space="0" w:color="auto"/>
                      </w:divBdr>
                      <w:divsChild>
                        <w:div w:id="334306389">
                          <w:marLeft w:val="0"/>
                          <w:marRight w:val="0"/>
                          <w:marTop w:val="0"/>
                          <w:marBottom w:val="0"/>
                          <w:divBdr>
                            <w:top w:val="none" w:sz="0" w:space="0" w:color="auto"/>
                            <w:left w:val="none" w:sz="0" w:space="0" w:color="auto"/>
                            <w:bottom w:val="none" w:sz="0" w:space="0" w:color="auto"/>
                            <w:right w:val="none" w:sz="0" w:space="0" w:color="auto"/>
                          </w:divBdr>
                          <w:divsChild>
                            <w:div w:id="908812405">
                              <w:marLeft w:val="0"/>
                              <w:marRight w:val="0"/>
                              <w:marTop w:val="0"/>
                              <w:marBottom w:val="0"/>
                              <w:divBdr>
                                <w:top w:val="none" w:sz="0" w:space="0" w:color="auto"/>
                                <w:left w:val="none" w:sz="0" w:space="0" w:color="auto"/>
                                <w:bottom w:val="none" w:sz="0" w:space="0" w:color="auto"/>
                                <w:right w:val="none" w:sz="0" w:space="0" w:color="auto"/>
                              </w:divBdr>
                            </w:div>
                            <w:div w:id="948897486">
                              <w:marLeft w:val="0"/>
                              <w:marRight w:val="0"/>
                              <w:marTop w:val="0"/>
                              <w:marBottom w:val="0"/>
                              <w:divBdr>
                                <w:top w:val="none" w:sz="0" w:space="0" w:color="auto"/>
                                <w:left w:val="none" w:sz="0" w:space="0" w:color="auto"/>
                                <w:bottom w:val="none" w:sz="0" w:space="0" w:color="auto"/>
                                <w:right w:val="none" w:sz="0" w:space="0" w:color="auto"/>
                              </w:divBdr>
                              <w:divsChild>
                                <w:div w:id="977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1418">
                          <w:marLeft w:val="0"/>
                          <w:marRight w:val="0"/>
                          <w:marTop w:val="0"/>
                          <w:marBottom w:val="0"/>
                          <w:divBdr>
                            <w:top w:val="none" w:sz="0" w:space="0" w:color="auto"/>
                            <w:left w:val="none" w:sz="0" w:space="0" w:color="auto"/>
                            <w:bottom w:val="none" w:sz="0" w:space="0" w:color="auto"/>
                            <w:right w:val="none" w:sz="0" w:space="0" w:color="auto"/>
                          </w:divBdr>
                          <w:divsChild>
                            <w:div w:id="1779593254">
                              <w:marLeft w:val="0"/>
                              <w:marRight w:val="0"/>
                              <w:marTop w:val="0"/>
                              <w:marBottom w:val="0"/>
                              <w:divBdr>
                                <w:top w:val="none" w:sz="0" w:space="0" w:color="auto"/>
                                <w:left w:val="none" w:sz="0" w:space="0" w:color="auto"/>
                                <w:bottom w:val="none" w:sz="0" w:space="0" w:color="auto"/>
                                <w:right w:val="none" w:sz="0" w:space="0" w:color="auto"/>
                              </w:divBdr>
                            </w:div>
                            <w:div w:id="1712922987">
                              <w:marLeft w:val="0"/>
                              <w:marRight w:val="0"/>
                              <w:marTop w:val="0"/>
                              <w:marBottom w:val="0"/>
                              <w:divBdr>
                                <w:top w:val="none" w:sz="0" w:space="0" w:color="auto"/>
                                <w:left w:val="none" w:sz="0" w:space="0" w:color="auto"/>
                                <w:bottom w:val="none" w:sz="0" w:space="0" w:color="auto"/>
                                <w:right w:val="none" w:sz="0" w:space="0" w:color="auto"/>
                              </w:divBdr>
                              <w:divsChild>
                                <w:div w:id="5019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865">
                          <w:marLeft w:val="0"/>
                          <w:marRight w:val="0"/>
                          <w:marTop w:val="0"/>
                          <w:marBottom w:val="0"/>
                          <w:divBdr>
                            <w:top w:val="none" w:sz="0" w:space="0" w:color="auto"/>
                            <w:left w:val="none" w:sz="0" w:space="0" w:color="auto"/>
                            <w:bottom w:val="none" w:sz="0" w:space="0" w:color="auto"/>
                            <w:right w:val="none" w:sz="0" w:space="0" w:color="auto"/>
                          </w:divBdr>
                          <w:divsChild>
                            <w:div w:id="1089961438">
                              <w:marLeft w:val="0"/>
                              <w:marRight w:val="0"/>
                              <w:marTop w:val="0"/>
                              <w:marBottom w:val="0"/>
                              <w:divBdr>
                                <w:top w:val="none" w:sz="0" w:space="0" w:color="auto"/>
                                <w:left w:val="none" w:sz="0" w:space="0" w:color="auto"/>
                                <w:bottom w:val="none" w:sz="0" w:space="0" w:color="auto"/>
                                <w:right w:val="none" w:sz="0" w:space="0" w:color="auto"/>
                              </w:divBdr>
                            </w:div>
                            <w:div w:id="1896117777">
                              <w:marLeft w:val="0"/>
                              <w:marRight w:val="0"/>
                              <w:marTop w:val="0"/>
                              <w:marBottom w:val="0"/>
                              <w:divBdr>
                                <w:top w:val="none" w:sz="0" w:space="0" w:color="auto"/>
                                <w:left w:val="none" w:sz="0" w:space="0" w:color="auto"/>
                                <w:bottom w:val="none" w:sz="0" w:space="0" w:color="auto"/>
                                <w:right w:val="none" w:sz="0" w:space="0" w:color="auto"/>
                              </w:divBdr>
                              <w:divsChild>
                                <w:div w:id="15882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317589">
          <w:marLeft w:val="0"/>
          <w:marRight w:val="0"/>
          <w:marTop w:val="0"/>
          <w:marBottom w:val="0"/>
          <w:divBdr>
            <w:top w:val="none" w:sz="0" w:space="0" w:color="auto"/>
            <w:left w:val="none" w:sz="0" w:space="0" w:color="auto"/>
            <w:bottom w:val="none" w:sz="0" w:space="0" w:color="auto"/>
            <w:right w:val="none" w:sz="0" w:space="0" w:color="auto"/>
          </w:divBdr>
          <w:divsChild>
            <w:div w:id="197360363">
              <w:marLeft w:val="0"/>
              <w:marRight w:val="0"/>
              <w:marTop w:val="0"/>
              <w:marBottom w:val="0"/>
              <w:divBdr>
                <w:top w:val="none" w:sz="0" w:space="0" w:color="auto"/>
                <w:left w:val="none" w:sz="0" w:space="0" w:color="auto"/>
                <w:bottom w:val="none" w:sz="0" w:space="0" w:color="auto"/>
                <w:right w:val="none" w:sz="0" w:space="0" w:color="auto"/>
              </w:divBdr>
              <w:divsChild>
                <w:div w:id="500580659">
                  <w:marLeft w:val="0"/>
                  <w:marRight w:val="0"/>
                  <w:marTop w:val="0"/>
                  <w:marBottom w:val="0"/>
                  <w:divBdr>
                    <w:top w:val="none" w:sz="0" w:space="0" w:color="auto"/>
                    <w:left w:val="none" w:sz="0" w:space="0" w:color="auto"/>
                    <w:bottom w:val="none" w:sz="0" w:space="0" w:color="auto"/>
                    <w:right w:val="none" w:sz="0" w:space="0" w:color="auto"/>
                  </w:divBdr>
                  <w:divsChild>
                    <w:div w:id="1502772239">
                      <w:marLeft w:val="0"/>
                      <w:marRight w:val="0"/>
                      <w:marTop w:val="0"/>
                      <w:marBottom w:val="0"/>
                      <w:divBdr>
                        <w:top w:val="none" w:sz="0" w:space="0" w:color="auto"/>
                        <w:left w:val="none" w:sz="0" w:space="0" w:color="auto"/>
                        <w:bottom w:val="none" w:sz="0" w:space="0" w:color="auto"/>
                        <w:right w:val="none" w:sz="0" w:space="0" w:color="auto"/>
                      </w:divBdr>
                    </w:div>
                    <w:div w:id="1844052402">
                      <w:marLeft w:val="0"/>
                      <w:marRight w:val="0"/>
                      <w:marTop w:val="0"/>
                      <w:marBottom w:val="0"/>
                      <w:divBdr>
                        <w:top w:val="none" w:sz="0" w:space="0" w:color="auto"/>
                        <w:left w:val="none" w:sz="0" w:space="0" w:color="auto"/>
                        <w:bottom w:val="none" w:sz="0" w:space="0" w:color="auto"/>
                        <w:right w:val="none" w:sz="0" w:space="0" w:color="auto"/>
                      </w:divBdr>
                    </w:div>
                  </w:divsChild>
                </w:div>
                <w:div w:id="1264651294">
                  <w:marLeft w:val="0"/>
                  <w:marRight w:val="0"/>
                  <w:marTop w:val="0"/>
                  <w:marBottom w:val="0"/>
                  <w:divBdr>
                    <w:top w:val="none" w:sz="0" w:space="0" w:color="auto"/>
                    <w:left w:val="none" w:sz="0" w:space="0" w:color="auto"/>
                    <w:bottom w:val="none" w:sz="0" w:space="0" w:color="auto"/>
                    <w:right w:val="none" w:sz="0" w:space="0" w:color="auto"/>
                  </w:divBdr>
                  <w:divsChild>
                    <w:div w:id="1603024673">
                      <w:marLeft w:val="0"/>
                      <w:marRight w:val="0"/>
                      <w:marTop w:val="0"/>
                      <w:marBottom w:val="0"/>
                      <w:divBdr>
                        <w:top w:val="none" w:sz="0" w:space="0" w:color="auto"/>
                        <w:left w:val="none" w:sz="0" w:space="0" w:color="auto"/>
                        <w:bottom w:val="none" w:sz="0" w:space="0" w:color="auto"/>
                        <w:right w:val="none" w:sz="0" w:space="0" w:color="auto"/>
                      </w:divBdr>
                    </w:div>
                    <w:div w:id="374160583">
                      <w:marLeft w:val="0"/>
                      <w:marRight w:val="0"/>
                      <w:marTop w:val="0"/>
                      <w:marBottom w:val="0"/>
                      <w:divBdr>
                        <w:top w:val="none" w:sz="0" w:space="0" w:color="auto"/>
                        <w:left w:val="none" w:sz="0" w:space="0" w:color="auto"/>
                        <w:bottom w:val="none" w:sz="0" w:space="0" w:color="auto"/>
                        <w:right w:val="none" w:sz="0" w:space="0" w:color="auto"/>
                      </w:divBdr>
                    </w:div>
                  </w:divsChild>
                </w:div>
                <w:div w:id="199365609">
                  <w:marLeft w:val="0"/>
                  <w:marRight w:val="0"/>
                  <w:marTop w:val="0"/>
                  <w:marBottom w:val="0"/>
                  <w:divBdr>
                    <w:top w:val="none" w:sz="0" w:space="0" w:color="auto"/>
                    <w:left w:val="none" w:sz="0" w:space="0" w:color="auto"/>
                    <w:bottom w:val="none" w:sz="0" w:space="0" w:color="auto"/>
                    <w:right w:val="none" w:sz="0" w:space="0" w:color="auto"/>
                  </w:divBdr>
                  <w:divsChild>
                    <w:div w:id="1483696304">
                      <w:marLeft w:val="0"/>
                      <w:marRight w:val="0"/>
                      <w:marTop w:val="0"/>
                      <w:marBottom w:val="0"/>
                      <w:divBdr>
                        <w:top w:val="none" w:sz="0" w:space="0" w:color="auto"/>
                        <w:left w:val="none" w:sz="0" w:space="0" w:color="auto"/>
                        <w:bottom w:val="none" w:sz="0" w:space="0" w:color="auto"/>
                        <w:right w:val="none" w:sz="0" w:space="0" w:color="auto"/>
                      </w:divBdr>
                    </w:div>
                    <w:div w:id="1155952868">
                      <w:marLeft w:val="0"/>
                      <w:marRight w:val="0"/>
                      <w:marTop w:val="0"/>
                      <w:marBottom w:val="0"/>
                      <w:divBdr>
                        <w:top w:val="none" w:sz="0" w:space="0" w:color="auto"/>
                        <w:left w:val="none" w:sz="0" w:space="0" w:color="auto"/>
                        <w:bottom w:val="none" w:sz="0" w:space="0" w:color="auto"/>
                        <w:right w:val="none" w:sz="0" w:space="0" w:color="auto"/>
                      </w:divBdr>
                    </w:div>
                  </w:divsChild>
                </w:div>
                <w:div w:id="608582861">
                  <w:marLeft w:val="0"/>
                  <w:marRight w:val="0"/>
                  <w:marTop w:val="0"/>
                  <w:marBottom w:val="0"/>
                  <w:divBdr>
                    <w:top w:val="none" w:sz="0" w:space="0" w:color="auto"/>
                    <w:left w:val="none" w:sz="0" w:space="0" w:color="auto"/>
                    <w:bottom w:val="none" w:sz="0" w:space="0" w:color="auto"/>
                    <w:right w:val="none" w:sz="0" w:space="0" w:color="auto"/>
                  </w:divBdr>
                  <w:divsChild>
                    <w:div w:id="1474789157">
                      <w:marLeft w:val="0"/>
                      <w:marRight w:val="0"/>
                      <w:marTop w:val="0"/>
                      <w:marBottom w:val="0"/>
                      <w:divBdr>
                        <w:top w:val="none" w:sz="0" w:space="0" w:color="auto"/>
                        <w:left w:val="none" w:sz="0" w:space="0" w:color="auto"/>
                        <w:bottom w:val="none" w:sz="0" w:space="0" w:color="auto"/>
                        <w:right w:val="none" w:sz="0" w:space="0" w:color="auto"/>
                      </w:divBdr>
                    </w:div>
                    <w:div w:id="14056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537">
          <w:marLeft w:val="0"/>
          <w:marRight w:val="0"/>
          <w:marTop w:val="0"/>
          <w:marBottom w:val="0"/>
          <w:divBdr>
            <w:top w:val="none" w:sz="0" w:space="0" w:color="auto"/>
            <w:left w:val="none" w:sz="0" w:space="0" w:color="auto"/>
            <w:bottom w:val="none" w:sz="0" w:space="0" w:color="auto"/>
            <w:right w:val="none" w:sz="0" w:space="0" w:color="auto"/>
          </w:divBdr>
          <w:divsChild>
            <w:div w:id="823929378">
              <w:marLeft w:val="0"/>
              <w:marRight w:val="0"/>
              <w:marTop w:val="0"/>
              <w:marBottom w:val="0"/>
              <w:divBdr>
                <w:top w:val="none" w:sz="0" w:space="0" w:color="auto"/>
                <w:left w:val="none" w:sz="0" w:space="0" w:color="auto"/>
                <w:bottom w:val="none" w:sz="0" w:space="0" w:color="auto"/>
                <w:right w:val="none" w:sz="0" w:space="0" w:color="auto"/>
              </w:divBdr>
              <w:divsChild>
                <w:div w:id="1307928836">
                  <w:marLeft w:val="0"/>
                  <w:marRight w:val="0"/>
                  <w:marTop w:val="0"/>
                  <w:marBottom w:val="0"/>
                  <w:divBdr>
                    <w:top w:val="none" w:sz="0" w:space="0" w:color="auto"/>
                    <w:left w:val="none" w:sz="0" w:space="0" w:color="auto"/>
                    <w:bottom w:val="none" w:sz="0" w:space="0" w:color="auto"/>
                    <w:right w:val="none" w:sz="0" w:space="0" w:color="auto"/>
                  </w:divBdr>
                  <w:divsChild>
                    <w:div w:id="308021265">
                      <w:marLeft w:val="0"/>
                      <w:marRight w:val="0"/>
                      <w:marTop w:val="0"/>
                      <w:marBottom w:val="0"/>
                      <w:divBdr>
                        <w:top w:val="none" w:sz="0" w:space="0" w:color="auto"/>
                        <w:left w:val="none" w:sz="0" w:space="0" w:color="auto"/>
                        <w:bottom w:val="none" w:sz="0" w:space="0" w:color="auto"/>
                        <w:right w:val="none" w:sz="0" w:space="0" w:color="auto"/>
                      </w:divBdr>
                    </w:div>
                    <w:div w:id="1818372978">
                      <w:marLeft w:val="0"/>
                      <w:marRight w:val="0"/>
                      <w:marTop w:val="0"/>
                      <w:marBottom w:val="0"/>
                      <w:divBdr>
                        <w:top w:val="none" w:sz="0" w:space="0" w:color="auto"/>
                        <w:left w:val="none" w:sz="0" w:space="0" w:color="auto"/>
                        <w:bottom w:val="none" w:sz="0" w:space="0" w:color="auto"/>
                        <w:right w:val="none" w:sz="0" w:space="0" w:color="auto"/>
                      </w:divBdr>
                    </w:div>
                  </w:divsChild>
                </w:div>
                <w:div w:id="1426799949">
                  <w:marLeft w:val="0"/>
                  <w:marRight w:val="0"/>
                  <w:marTop w:val="0"/>
                  <w:marBottom w:val="0"/>
                  <w:divBdr>
                    <w:top w:val="none" w:sz="0" w:space="0" w:color="auto"/>
                    <w:left w:val="none" w:sz="0" w:space="0" w:color="auto"/>
                    <w:bottom w:val="none" w:sz="0" w:space="0" w:color="auto"/>
                    <w:right w:val="none" w:sz="0" w:space="0" w:color="auto"/>
                  </w:divBdr>
                  <w:divsChild>
                    <w:div w:id="1661884460">
                      <w:marLeft w:val="0"/>
                      <w:marRight w:val="0"/>
                      <w:marTop w:val="0"/>
                      <w:marBottom w:val="0"/>
                      <w:divBdr>
                        <w:top w:val="none" w:sz="0" w:space="0" w:color="auto"/>
                        <w:left w:val="none" w:sz="0" w:space="0" w:color="auto"/>
                        <w:bottom w:val="none" w:sz="0" w:space="0" w:color="auto"/>
                        <w:right w:val="none" w:sz="0" w:space="0" w:color="auto"/>
                      </w:divBdr>
                    </w:div>
                    <w:div w:id="740100616">
                      <w:marLeft w:val="0"/>
                      <w:marRight w:val="0"/>
                      <w:marTop w:val="0"/>
                      <w:marBottom w:val="0"/>
                      <w:divBdr>
                        <w:top w:val="none" w:sz="0" w:space="0" w:color="auto"/>
                        <w:left w:val="none" w:sz="0" w:space="0" w:color="auto"/>
                        <w:bottom w:val="none" w:sz="0" w:space="0" w:color="auto"/>
                        <w:right w:val="none" w:sz="0" w:space="0" w:color="auto"/>
                      </w:divBdr>
                    </w:div>
                  </w:divsChild>
                </w:div>
                <w:div w:id="153033814">
                  <w:marLeft w:val="0"/>
                  <w:marRight w:val="0"/>
                  <w:marTop w:val="0"/>
                  <w:marBottom w:val="0"/>
                  <w:divBdr>
                    <w:top w:val="none" w:sz="0" w:space="0" w:color="auto"/>
                    <w:left w:val="none" w:sz="0" w:space="0" w:color="auto"/>
                    <w:bottom w:val="none" w:sz="0" w:space="0" w:color="auto"/>
                    <w:right w:val="none" w:sz="0" w:space="0" w:color="auto"/>
                  </w:divBdr>
                  <w:divsChild>
                    <w:div w:id="983657933">
                      <w:marLeft w:val="0"/>
                      <w:marRight w:val="0"/>
                      <w:marTop w:val="0"/>
                      <w:marBottom w:val="0"/>
                      <w:divBdr>
                        <w:top w:val="none" w:sz="0" w:space="0" w:color="auto"/>
                        <w:left w:val="none" w:sz="0" w:space="0" w:color="auto"/>
                        <w:bottom w:val="none" w:sz="0" w:space="0" w:color="auto"/>
                        <w:right w:val="none" w:sz="0" w:space="0" w:color="auto"/>
                      </w:divBdr>
                    </w:div>
                    <w:div w:id="21283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2526">
          <w:marLeft w:val="0"/>
          <w:marRight w:val="0"/>
          <w:marTop w:val="0"/>
          <w:marBottom w:val="0"/>
          <w:divBdr>
            <w:top w:val="none" w:sz="0" w:space="0" w:color="auto"/>
            <w:left w:val="none" w:sz="0" w:space="0" w:color="auto"/>
            <w:bottom w:val="none" w:sz="0" w:space="0" w:color="auto"/>
            <w:right w:val="none" w:sz="0" w:space="0" w:color="auto"/>
          </w:divBdr>
          <w:divsChild>
            <w:div w:id="1257906678">
              <w:marLeft w:val="0"/>
              <w:marRight w:val="0"/>
              <w:marTop w:val="0"/>
              <w:marBottom w:val="0"/>
              <w:divBdr>
                <w:top w:val="none" w:sz="0" w:space="0" w:color="auto"/>
                <w:left w:val="none" w:sz="0" w:space="0" w:color="auto"/>
                <w:bottom w:val="none" w:sz="0" w:space="0" w:color="auto"/>
                <w:right w:val="none" w:sz="0" w:space="0" w:color="auto"/>
              </w:divBdr>
              <w:divsChild>
                <w:div w:id="1464930741">
                  <w:marLeft w:val="0"/>
                  <w:marRight w:val="0"/>
                  <w:marTop w:val="0"/>
                  <w:marBottom w:val="0"/>
                  <w:divBdr>
                    <w:top w:val="none" w:sz="0" w:space="0" w:color="auto"/>
                    <w:left w:val="none" w:sz="0" w:space="0" w:color="auto"/>
                    <w:bottom w:val="none" w:sz="0" w:space="0" w:color="auto"/>
                    <w:right w:val="none" w:sz="0" w:space="0" w:color="auto"/>
                  </w:divBdr>
                  <w:divsChild>
                    <w:div w:id="808209251">
                      <w:marLeft w:val="0"/>
                      <w:marRight w:val="0"/>
                      <w:marTop w:val="0"/>
                      <w:marBottom w:val="0"/>
                      <w:divBdr>
                        <w:top w:val="none" w:sz="0" w:space="0" w:color="auto"/>
                        <w:left w:val="none" w:sz="0" w:space="0" w:color="auto"/>
                        <w:bottom w:val="none" w:sz="0" w:space="0" w:color="auto"/>
                        <w:right w:val="none" w:sz="0" w:space="0" w:color="auto"/>
                      </w:divBdr>
                    </w:div>
                    <w:div w:id="714738648">
                      <w:marLeft w:val="0"/>
                      <w:marRight w:val="0"/>
                      <w:marTop w:val="0"/>
                      <w:marBottom w:val="0"/>
                      <w:divBdr>
                        <w:top w:val="none" w:sz="0" w:space="0" w:color="auto"/>
                        <w:left w:val="none" w:sz="0" w:space="0" w:color="auto"/>
                        <w:bottom w:val="none" w:sz="0" w:space="0" w:color="auto"/>
                        <w:right w:val="none" w:sz="0" w:space="0" w:color="auto"/>
                      </w:divBdr>
                    </w:div>
                  </w:divsChild>
                </w:div>
                <w:div w:id="699745146">
                  <w:marLeft w:val="0"/>
                  <w:marRight w:val="0"/>
                  <w:marTop w:val="0"/>
                  <w:marBottom w:val="0"/>
                  <w:divBdr>
                    <w:top w:val="none" w:sz="0" w:space="0" w:color="auto"/>
                    <w:left w:val="none" w:sz="0" w:space="0" w:color="auto"/>
                    <w:bottom w:val="none" w:sz="0" w:space="0" w:color="auto"/>
                    <w:right w:val="none" w:sz="0" w:space="0" w:color="auto"/>
                  </w:divBdr>
                  <w:divsChild>
                    <w:div w:id="1286693864">
                      <w:marLeft w:val="0"/>
                      <w:marRight w:val="0"/>
                      <w:marTop w:val="0"/>
                      <w:marBottom w:val="0"/>
                      <w:divBdr>
                        <w:top w:val="none" w:sz="0" w:space="0" w:color="auto"/>
                        <w:left w:val="none" w:sz="0" w:space="0" w:color="auto"/>
                        <w:bottom w:val="none" w:sz="0" w:space="0" w:color="auto"/>
                        <w:right w:val="none" w:sz="0" w:space="0" w:color="auto"/>
                      </w:divBdr>
                    </w:div>
                    <w:div w:id="14559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668955">
      <w:bodyDiv w:val="1"/>
      <w:marLeft w:val="0"/>
      <w:marRight w:val="0"/>
      <w:marTop w:val="0"/>
      <w:marBottom w:val="0"/>
      <w:divBdr>
        <w:top w:val="none" w:sz="0" w:space="0" w:color="auto"/>
        <w:left w:val="none" w:sz="0" w:space="0" w:color="auto"/>
        <w:bottom w:val="none" w:sz="0" w:space="0" w:color="auto"/>
        <w:right w:val="none" w:sz="0" w:space="0" w:color="auto"/>
      </w:divBdr>
    </w:div>
    <w:div w:id="1759667573">
      <w:bodyDiv w:val="1"/>
      <w:marLeft w:val="0"/>
      <w:marRight w:val="0"/>
      <w:marTop w:val="0"/>
      <w:marBottom w:val="0"/>
      <w:divBdr>
        <w:top w:val="none" w:sz="0" w:space="0" w:color="auto"/>
        <w:left w:val="none" w:sz="0" w:space="0" w:color="auto"/>
        <w:bottom w:val="none" w:sz="0" w:space="0" w:color="auto"/>
        <w:right w:val="none" w:sz="0" w:space="0" w:color="auto"/>
      </w:divBdr>
      <w:divsChild>
        <w:div w:id="424424267">
          <w:marLeft w:val="0"/>
          <w:marRight w:val="0"/>
          <w:marTop w:val="0"/>
          <w:marBottom w:val="0"/>
          <w:divBdr>
            <w:top w:val="none" w:sz="0" w:space="0" w:color="auto"/>
            <w:left w:val="none" w:sz="0" w:space="0" w:color="auto"/>
            <w:bottom w:val="none" w:sz="0" w:space="0" w:color="auto"/>
            <w:right w:val="none" w:sz="0" w:space="0" w:color="auto"/>
          </w:divBdr>
          <w:divsChild>
            <w:div w:id="302588527">
              <w:marLeft w:val="0"/>
              <w:marRight w:val="0"/>
              <w:marTop w:val="0"/>
              <w:marBottom w:val="0"/>
              <w:divBdr>
                <w:top w:val="none" w:sz="0" w:space="0" w:color="auto"/>
                <w:left w:val="none" w:sz="0" w:space="0" w:color="auto"/>
                <w:bottom w:val="none" w:sz="0" w:space="0" w:color="auto"/>
                <w:right w:val="none" w:sz="0" w:space="0" w:color="auto"/>
              </w:divBdr>
              <w:divsChild>
                <w:div w:id="302318679">
                  <w:marLeft w:val="0"/>
                  <w:marRight w:val="0"/>
                  <w:marTop w:val="0"/>
                  <w:marBottom w:val="0"/>
                  <w:divBdr>
                    <w:top w:val="none" w:sz="0" w:space="0" w:color="auto"/>
                    <w:left w:val="none" w:sz="0" w:space="0" w:color="auto"/>
                    <w:bottom w:val="none" w:sz="0" w:space="0" w:color="auto"/>
                    <w:right w:val="none" w:sz="0" w:space="0" w:color="auto"/>
                  </w:divBdr>
                  <w:divsChild>
                    <w:div w:id="1375883837">
                      <w:marLeft w:val="0"/>
                      <w:marRight w:val="0"/>
                      <w:marTop w:val="0"/>
                      <w:marBottom w:val="0"/>
                      <w:divBdr>
                        <w:top w:val="none" w:sz="0" w:space="0" w:color="auto"/>
                        <w:left w:val="none" w:sz="0" w:space="0" w:color="auto"/>
                        <w:bottom w:val="none" w:sz="0" w:space="0" w:color="auto"/>
                        <w:right w:val="none" w:sz="0" w:space="0" w:color="auto"/>
                      </w:divBdr>
                      <w:divsChild>
                        <w:div w:id="1854031826">
                          <w:marLeft w:val="0"/>
                          <w:marRight w:val="0"/>
                          <w:marTop w:val="0"/>
                          <w:marBottom w:val="0"/>
                          <w:divBdr>
                            <w:top w:val="none" w:sz="0" w:space="0" w:color="auto"/>
                            <w:left w:val="none" w:sz="0" w:space="0" w:color="auto"/>
                            <w:bottom w:val="none" w:sz="0" w:space="0" w:color="auto"/>
                            <w:right w:val="none" w:sz="0" w:space="0" w:color="auto"/>
                          </w:divBdr>
                          <w:divsChild>
                            <w:div w:id="394665830">
                              <w:marLeft w:val="0"/>
                              <w:marRight w:val="0"/>
                              <w:marTop w:val="0"/>
                              <w:marBottom w:val="0"/>
                              <w:divBdr>
                                <w:top w:val="none" w:sz="0" w:space="0" w:color="auto"/>
                                <w:left w:val="none" w:sz="0" w:space="0" w:color="auto"/>
                                <w:bottom w:val="none" w:sz="0" w:space="0" w:color="auto"/>
                                <w:right w:val="none" w:sz="0" w:space="0" w:color="auto"/>
                              </w:divBdr>
                            </w:div>
                            <w:div w:id="1522469284">
                              <w:marLeft w:val="0"/>
                              <w:marRight w:val="0"/>
                              <w:marTop w:val="0"/>
                              <w:marBottom w:val="0"/>
                              <w:divBdr>
                                <w:top w:val="none" w:sz="0" w:space="0" w:color="auto"/>
                                <w:left w:val="none" w:sz="0" w:space="0" w:color="auto"/>
                                <w:bottom w:val="none" w:sz="0" w:space="0" w:color="auto"/>
                                <w:right w:val="none" w:sz="0" w:space="0" w:color="auto"/>
                              </w:divBdr>
                              <w:divsChild>
                                <w:div w:id="3207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78309">
                          <w:marLeft w:val="0"/>
                          <w:marRight w:val="0"/>
                          <w:marTop w:val="0"/>
                          <w:marBottom w:val="0"/>
                          <w:divBdr>
                            <w:top w:val="none" w:sz="0" w:space="0" w:color="auto"/>
                            <w:left w:val="none" w:sz="0" w:space="0" w:color="auto"/>
                            <w:bottom w:val="none" w:sz="0" w:space="0" w:color="auto"/>
                            <w:right w:val="none" w:sz="0" w:space="0" w:color="auto"/>
                          </w:divBdr>
                          <w:divsChild>
                            <w:div w:id="1318146348">
                              <w:marLeft w:val="0"/>
                              <w:marRight w:val="0"/>
                              <w:marTop w:val="0"/>
                              <w:marBottom w:val="0"/>
                              <w:divBdr>
                                <w:top w:val="none" w:sz="0" w:space="0" w:color="auto"/>
                                <w:left w:val="none" w:sz="0" w:space="0" w:color="auto"/>
                                <w:bottom w:val="none" w:sz="0" w:space="0" w:color="auto"/>
                                <w:right w:val="none" w:sz="0" w:space="0" w:color="auto"/>
                              </w:divBdr>
                            </w:div>
                            <w:div w:id="1832719738">
                              <w:marLeft w:val="0"/>
                              <w:marRight w:val="0"/>
                              <w:marTop w:val="0"/>
                              <w:marBottom w:val="0"/>
                              <w:divBdr>
                                <w:top w:val="none" w:sz="0" w:space="0" w:color="auto"/>
                                <w:left w:val="none" w:sz="0" w:space="0" w:color="auto"/>
                                <w:bottom w:val="none" w:sz="0" w:space="0" w:color="auto"/>
                                <w:right w:val="none" w:sz="0" w:space="0" w:color="auto"/>
                              </w:divBdr>
                              <w:divsChild>
                                <w:div w:id="5356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401">
                          <w:marLeft w:val="0"/>
                          <w:marRight w:val="0"/>
                          <w:marTop w:val="0"/>
                          <w:marBottom w:val="0"/>
                          <w:divBdr>
                            <w:top w:val="none" w:sz="0" w:space="0" w:color="auto"/>
                            <w:left w:val="none" w:sz="0" w:space="0" w:color="auto"/>
                            <w:bottom w:val="none" w:sz="0" w:space="0" w:color="auto"/>
                            <w:right w:val="none" w:sz="0" w:space="0" w:color="auto"/>
                          </w:divBdr>
                          <w:divsChild>
                            <w:div w:id="36708647">
                              <w:marLeft w:val="0"/>
                              <w:marRight w:val="0"/>
                              <w:marTop w:val="0"/>
                              <w:marBottom w:val="0"/>
                              <w:divBdr>
                                <w:top w:val="none" w:sz="0" w:space="0" w:color="auto"/>
                                <w:left w:val="none" w:sz="0" w:space="0" w:color="auto"/>
                                <w:bottom w:val="none" w:sz="0" w:space="0" w:color="auto"/>
                                <w:right w:val="none" w:sz="0" w:space="0" w:color="auto"/>
                              </w:divBdr>
                            </w:div>
                            <w:div w:id="549196202">
                              <w:marLeft w:val="0"/>
                              <w:marRight w:val="0"/>
                              <w:marTop w:val="0"/>
                              <w:marBottom w:val="0"/>
                              <w:divBdr>
                                <w:top w:val="none" w:sz="0" w:space="0" w:color="auto"/>
                                <w:left w:val="none" w:sz="0" w:space="0" w:color="auto"/>
                                <w:bottom w:val="none" w:sz="0" w:space="0" w:color="auto"/>
                                <w:right w:val="none" w:sz="0" w:space="0" w:color="auto"/>
                              </w:divBdr>
                              <w:divsChild>
                                <w:div w:id="19360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037484">
      <w:bodyDiv w:val="1"/>
      <w:marLeft w:val="0"/>
      <w:marRight w:val="0"/>
      <w:marTop w:val="0"/>
      <w:marBottom w:val="0"/>
      <w:divBdr>
        <w:top w:val="none" w:sz="0" w:space="0" w:color="auto"/>
        <w:left w:val="none" w:sz="0" w:space="0" w:color="auto"/>
        <w:bottom w:val="none" w:sz="0" w:space="0" w:color="auto"/>
        <w:right w:val="none" w:sz="0" w:space="0" w:color="auto"/>
      </w:divBdr>
    </w:div>
    <w:div w:id="1867676741">
      <w:bodyDiv w:val="1"/>
      <w:marLeft w:val="0"/>
      <w:marRight w:val="0"/>
      <w:marTop w:val="0"/>
      <w:marBottom w:val="0"/>
      <w:divBdr>
        <w:top w:val="none" w:sz="0" w:space="0" w:color="auto"/>
        <w:left w:val="none" w:sz="0" w:space="0" w:color="auto"/>
        <w:bottom w:val="none" w:sz="0" w:space="0" w:color="auto"/>
        <w:right w:val="none" w:sz="0" w:space="0" w:color="auto"/>
      </w:divBdr>
    </w:div>
    <w:div w:id="209454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i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A06A1-4B96-46DF-BDDC-21487F67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2374</Words>
  <Characters>12823</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jpsathas</dc:creator>
  <cp:lastModifiedBy>Δήμητρα Παπαδοπούλου</cp:lastModifiedBy>
  <cp:revision>2</cp:revision>
  <cp:lastPrinted>2022-07-27T06:40:00Z</cp:lastPrinted>
  <dcterms:created xsi:type="dcterms:W3CDTF">2023-02-03T07:54:00Z</dcterms:created>
  <dcterms:modified xsi:type="dcterms:W3CDTF">2023-02-03T07:54:00Z</dcterms:modified>
</cp:coreProperties>
</file>