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296" w:rsidRPr="00421833" w:rsidRDefault="00D35296" w:rsidP="00F138E3">
      <w:pPr>
        <w:pStyle w:val="a3"/>
        <w:jc w:val="both"/>
        <w:rPr>
          <w:rFonts w:ascii="Tahoma" w:hAnsi="Tahoma" w:cs="Tahoma"/>
          <w:b w:val="0"/>
          <w:sz w:val="24"/>
          <w:szCs w:val="24"/>
        </w:rPr>
      </w:pPr>
      <w:r w:rsidRPr="00421833">
        <w:rPr>
          <w:rFonts w:ascii="Tahoma" w:hAnsi="Tahoma" w:cs="Tahoma"/>
          <w:b w:val="0"/>
          <w:sz w:val="24"/>
          <w:szCs w:val="24"/>
        </w:rPr>
        <w:t>Αξιότιμε κε Υπουργέ, Κυρίες-Κύριοι καλό σας απόγευμα,</w:t>
      </w:r>
    </w:p>
    <w:p w:rsidR="00D35296" w:rsidRPr="00421833" w:rsidRDefault="00D35296" w:rsidP="00F138E3">
      <w:pPr>
        <w:pStyle w:val="a3"/>
        <w:jc w:val="both"/>
        <w:rPr>
          <w:rFonts w:ascii="Tahoma" w:hAnsi="Tahoma" w:cs="Tahoma"/>
          <w:b w:val="0"/>
          <w:sz w:val="24"/>
          <w:szCs w:val="24"/>
        </w:rPr>
      </w:pPr>
      <w:r w:rsidRPr="00421833">
        <w:rPr>
          <w:rFonts w:ascii="Tahoma" w:hAnsi="Tahoma" w:cs="Tahoma"/>
          <w:b w:val="0"/>
          <w:sz w:val="24"/>
          <w:szCs w:val="24"/>
        </w:rPr>
        <w:t xml:space="preserve">Με την ιδιότητά μου του Προέδρου του ΔΣ του ΕΦΕΠΑΕ, αλλά και ως </w:t>
      </w:r>
      <w:r w:rsidR="00C474CA" w:rsidRPr="00421833">
        <w:rPr>
          <w:rFonts w:ascii="Tahoma" w:hAnsi="Tahoma" w:cs="Tahoma"/>
          <w:b w:val="0"/>
          <w:sz w:val="24"/>
          <w:szCs w:val="24"/>
        </w:rPr>
        <w:t>φυσικό</w:t>
      </w:r>
      <w:r w:rsidRPr="00421833">
        <w:rPr>
          <w:rFonts w:ascii="Tahoma" w:hAnsi="Tahoma" w:cs="Tahoma"/>
          <w:b w:val="0"/>
          <w:sz w:val="24"/>
          <w:szCs w:val="24"/>
        </w:rPr>
        <w:t xml:space="preserve"> </w:t>
      </w:r>
      <w:r w:rsidR="00FB2598" w:rsidRPr="00421833">
        <w:rPr>
          <w:rFonts w:ascii="Tahoma" w:hAnsi="Tahoma" w:cs="Tahoma"/>
          <w:b w:val="0"/>
          <w:sz w:val="24"/>
          <w:szCs w:val="24"/>
        </w:rPr>
        <w:t xml:space="preserve"> </w:t>
      </w:r>
      <w:r w:rsidR="00C474CA" w:rsidRPr="00421833">
        <w:rPr>
          <w:rFonts w:ascii="Tahoma" w:hAnsi="Tahoma" w:cs="Tahoma"/>
          <w:b w:val="0"/>
          <w:sz w:val="24"/>
          <w:szCs w:val="24"/>
        </w:rPr>
        <w:t>πρόσωπο</w:t>
      </w:r>
      <w:r w:rsidRPr="00421833">
        <w:rPr>
          <w:rFonts w:ascii="Tahoma" w:hAnsi="Tahoma" w:cs="Tahoma"/>
          <w:b w:val="0"/>
          <w:sz w:val="24"/>
          <w:szCs w:val="24"/>
        </w:rPr>
        <w:t xml:space="preserve"> που ενδιαφέρεται ιδιαίτερα για την </w:t>
      </w:r>
      <w:r w:rsidR="00C474CA" w:rsidRPr="00421833">
        <w:rPr>
          <w:rFonts w:ascii="Tahoma" w:hAnsi="Tahoma" w:cs="Tahoma"/>
          <w:b w:val="0"/>
          <w:sz w:val="24"/>
          <w:szCs w:val="24"/>
        </w:rPr>
        <w:t>πρόοδο</w:t>
      </w:r>
      <w:r w:rsidRPr="00421833">
        <w:rPr>
          <w:rFonts w:ascii="Tahoma" w:hAnsi="Tahoma" w:cs="Tahoma"/>
          <w:b w:val="0"/>
          <w:sz w:val="24"/>
          <w:szCs w:val="24"/>
        </w:rPr>
        <w:t xml:space="preserve"> του επιμελητηριακού θεσμού, χαιρετίζω τις </w:t>
      </w:r>
      <w:r w:rsidR="00C474CA" w:rsidRPr="00421833">
        <w:rPr>
          <w:rFonts w:ascii="Tahoma" w:hAnsi="Tahoma" w:cs="Tahoma"/>
          <w:b w:val="0"/>
          <w:sz w:val="24"/>
          <w:szCs w:val="24"/>
        </w:rPr>
        <w:t>εργασίες</w:t>
      </w:r>
      <w:r w:rsidRPr="00421833">
        <w:rPr>
          <w:rFonts w:ascii="Tahoma" w:hAnsi="Tahoma" w:cs="Tahoma"/>
          <w:b w:val="0"/>
          <w:sz w:val="24"/>
          <w:szCs w:val="24"/>
        </w:rPr>
        <w:t xml:space="preserve"> της Γενικής Συνέλευσης της Κεντρικής Ένωσης Επιμελητηρίων Ελλάδος και σας συγχαίρω για την άψογη διοργάνωση και το γόνιμο διάλογο που αναπτύχθηκε.</w:t>
      </w:r>
    </w:p>
    <w:p w:rsidR="00D35296" w:rsidRPr="00421833" w:rsidRDefault="00D35296" w:rsidP="00F138E3">
      <w:pPr>
        <w:pStyle w:val="a3"/>
        <w:jc w:val="both"/>
        <w:rPr>
          <w:rFonts w:ascii="Tahoma" w:hAnsi="Tahoma" w:cs="Tahoma"/>
          <w:b w:val="0"/>
          <w:sz w:val="24"/>
          <w:szCs w:val="24"/>
        </w:rPr>
      </w:pPr>
    </w:p>
    <w:p w:rsidR="00B02A5E" w:rsidRPr="00421833" w:rsidRDefault="00FB2598" w:rsidP="00F138E3">
      <w:pPr>
        <w:pStyle w:val="a3"/>
        <w:jc w:val="both"/>
        <w:rPr>
          <w:rFonts w:ascii="Tahoma" w:hAnsi="Tahoma" w:cs="Tahoma"/>
          <w:b w:val="0"/>
          <w:sz w:val="24"/>
          <w:szCs w:val="24"/>
        </w:rPr>
      </w:pPr>
      <w:r w:rsidRPr="00421833">
        <w:rPr>
          <w:rFonts w:ascii="Tahoma" w:hAnsi="Tahoma" w:cs="Tahoma"/>
          <w:b w:val="0"/>
          <w:sz w:val="24"/>
          <w:szCs w:val="24"/>
        </w:rPr>
        <w:t xml:space="preserve">Έχουμε περάσει μία πολυετή </w:t>
      </w:r>
      <w:r w:rsidR="009001E3" w:rsidRPr="00421833">
        <w:rPr>
          <w:rFonts w:ascii="Tahoma" w:hAnsi="Tahoma" w:cs="Tahoma"/>
          <w:b w:val="0"/>
          <w:sz w:val="24"/>
          <w:szCs w:val="24"/>
        </w:rPr>
        <w:t xml:space="preserve">περίοδο ύφεσης που </w:t>
      </w:r>
      <w:r w:rsidR="00C474CA" w:rsidRPr="00421833">
        <w:rPr>
          <w:rFonts w:ascii="Tahoma" w:hAnsi="Tahoma" w:cs="Tahoma"/>
          <w:b w:val="0"/>
          <w:sz w:val="24"/>
          <w:szCs w:val="24"/>
        </w:rPr>
        <w:t>μέσα</w:t>
      </w:r>
      <w:r w:rsidR="009001E3" w:rsidRPr="00421833">
        <w:rPr>
          <w:rFonts w:ascii="Tahoma" w:hAnsi="Tahoma" w:cs="Tahoma"/>
          <w:b w:val="0"/>
          <w:sz w:val="24"/>
          <w:szCs w:val="24"/>
        </w:rPr>
        <w:t xml:space="preserve"> στα άλλα οδήγησε σε σημαντικές απώλειες του παραγωγικού δυναμικού της </w:t>
      </w:r>
      <w:r w:rsidR="00C474CA" w:rsidRPr="00421833">
        <w:rPr>
          <w:rFonts w:ascii="Tahoma" w:hAnsi="Tahoma" w:cs="Tahoma"/>
          <w:b w:val="0"/>
          <w:sz w:val="24"/>
          <w:szCs w:val="24"/>
        </w:rPr>
        <w:t>χώρας</w:t>
      </w:r>
      <w:r w:rsidR="009001E3" w:rsidRPr="00421833">
        <w:rPr>
          <w:rFonts w:ascii="Tahoma" w:hAnsi="Tahoma" w:cs="Tahoma"/>
          <w:b w:val="0"/>
          <w:sz w:val="24"/>
          <w:szCs w:val="24"/>
        </w:rPr>
        <w:t xml:space="preserve">. </w:t>
      </w:r>
    </w:p>
    <w:p w:rsidR="009001E3" w:rsidRPr="00421833" w:rsidRDefault="009001E3" w:rsidP="00F138E3">
      <w:pPr>
        <w:pStyle w:val="a3"/>
        <w:jc w:val="both"/>
        <w:rPr>
          <w:rFonts w:ascii="Tahoma" w:hAnsi="Tahoma" w:cs="Tahoma"/>
          <w:b w:val="0"/>
          <w:sz w:val="24"/>
          <w:szCs w:val="24"/>
        </w:rPr>
      </w:pPr>
      <w:r w:rsidRPr="00421833">
        <w:rPr>
          <w:rFonts w:ascii="Tahoma" w:hAnsi="Tahoma" w:cs="Tahoma"/>
          <w:b w:val="0"/>
          <w:sz w:val="24"/>
          <w:szCs w:val="24"/>
        </w:rPr>
        <w:t xml:space="preserve">Για την </w:t>
      </w:r>
      <w:r w:rsidR="00C474CA" w:rsidRPr="00421833">
        <w:rPr>
          <w:rFonts w:ascii="Tahoma" w:hAnsi="Tahoma" w:cs="Tahoma"/>
          <w:b w:val="0"/>
          <w:sz w:val="24"/>
          <w:szCs w:val="24"/>
        </w:rPr>
        <w:t>αναστροφή</w:t>
      </w:r>
      <w:r w:rsidRPr="00421833">
        <w:rPr>
          <w:rFonts w:ascii="Tahoma" w:hAnsi="Tahoma" w:cs="Tahoma"/>
          <w:b w:val="0"/>
          <w:sz w:val="24"/>
          <w:szCs w:val="24"/>
        </w:rPr>
        <w:t xml:space="preserve"> αυτής της κατάστασης θα πρέπει να χαράξουμε μία νέα πορεία</w:t>
      </w:r>
      <w:r w:rsidR="00D35296" w:rsidRPr="00421833">
        <w:rPr>
          <w:rFonts w:ascii="Tahoma" w:hAnsi="Tahoma" w:cs="Tahoma"/>
          <w:b w:val="0"/>
          <w:sz w:val="24"/>
          <w:szCs w:val="24"/>
        </w:rPr>
        <w:t xml:space="preserve"> καινοτόμου και εξωστρεφούς ανάπτυξης</w:t>
      </w:r>
      <w:r w:rsidRPr="00421833">
        <w:rPr>
          <w:rFonts w:ascii="Tahoma" w:hAnsi="Tahoma" w:cs="Tahoma"/>
          <w:b w:val="0"/>
          <w:sz w:val="24"/>
          <w:szCs w:val="24"/>
        </w:rPr>
        <w:t xml:space="preserve">, η οποία </w:t>
      </w:r>
      <w:r w:rsidR="00FB2598" w:rsidRPr="00421833">
        <w:rPr>
          <w:rFonts w:ascii="Tahoma" w:hAnsi="Tahoma" w:cs="Tahoma"/>
          <w:b w:val="0"/>
          <w:sz w:val="24"/>
          <w:szCs w:val="24"/>
        </w:rPr>
        <w:t xml:space="preserve"> περνάει </w:t>
      </w:r>
      <w:r w:rsidR="00C474CA" w:rsidRPr="00421833">
        <w:rPr>
          <w:rFonts w:ascii="Tahoma" w:hAnsi="Tahoma" w:cs="Tahoma"/>
          <w:b w:val="0"/>
          <w:sz w:val="24"/>
          <w:szCs w:val="24"/>
        </w:rPr>
        <w:t>μέσα</w:t>
      </w:r>
      <w:r w:rsidR="00FB2598" w:rsidRPr="00421833">
        <w:rPr>
          <w:rFonts w:ascii="Tahoma" w:hAnsi="Tahoma" w:cs="Tahoma"/>
          <w:b w:val="0"/>
          <w:sz w:val="24"/>
          <w:szCs w:val="24"/>
        </w:rPr>
        <w:t xml:space="preserve"> από τις ΜΜΕ της χώρας και </w:t>
      </w:r>
      <w:r w:rsidRPr="00421833">
        <w:rPr>
          <w:rFonts w:ascii="Tahoma" w:hAnsi="Tahoma" w:cs="Tahoma"/>
          <w:b w:val="0"/>
          <w:sz w:val="24"/>
          <w:szCs w:val="24"/>
        </w:rPr>
        <w:t>κατά τη γνώμη μου πρέπει να έχει και τα εξής 3 χαρακτηριστικά:</w:t>
      </w:r>
    </w:p>
    <w:p w:rsidR="00F93628" w:rsidRPr="00421833" w:rsidRDefault="009001E3" w:rsidP="00B02A5E">
      <w:pPr>
        <w:pStyle w:val="a3"/>
        <w:numPr>
          <w:ilvl w:val="0"/>
          <w:numId w:val="2"/>
        </w:numPr>
        <w:jc w:val="both"/>
        <w:rPr>
          <w:rFonts w:ascii="Tahoma" w:hAnsi="Tahoma" w:cs="Tahoma"/>
          <w:b w:val="0"/>
          <w:sz w:val="24"/>
          <w:szCs w:val="24"/>
        </w:rPr>
      </w:pPr>
      <w:r w:rsidRPr="00421833">
        <w:rPr>
          <w:rFonts w:ascii="Tahoma" w:hAnsi="Tahoma" w:cs="Tahoma"/>
          <w:b w:val="0"/>
          <w:sz w:val="24"/>
          <w:szCs w:val="24"/>
        </w:rPr>
        <w:t>Διάθεση μεγάλου μέρους των π</w:t>
      </w:r>
      <w:r w:rsidR="00C474CA" w:rsidRPr="00421833">
        <w:rPr>
          <w:rFonts w:ascii="Tahoma" w:hAnsi="Tahoma" w:cs="Tahoma"/>
          <w:b w:val="0"/>
          <w:sz w:val="24"/>
          <w:szCs w:val="24"/>
        </w:rPr>
        <w:t>όρων</w:t>
      </w:r>
      <w:r w:rsidRPr="00421833">
        <w:rPr>
          <w:rFonts w:ascii="Tahoma" w:hAnsi="Tahoma" w:cs="Tahoma"/>
          <w:b w:val="0"/>
          <w:sz w:val="24"/>
          <w:szCs w:val="24"/>
        </w:rPr>
        <w:t xml:space="preserve"> του νέου ΕΣΠΑ (ΣΕΣ) στη χρηματοδότηση (</w:t>
      </w:r>
      <w:r w:rsidRPr="00421833">
        <w:rPr>
          <w:rFonts w:ascii="Tahoma" w:hAnsi="Tahoma" w:cs="Tahoma"/>
          <w:b w:val="0"/>
          <w:sz w:val="24"/>
          <w:szCs w:val="24"/>
          <w:lang w:val="en-US"/>
        </w:rPr>
        <w:t>grants</w:t>
      </w:r>
      <w:r w:rsidRPr="00421833">
        <w:rPr>
          <w:rFonts w:ascii="Tahoma" w:hAnsi="Tahoma" w:cs="Tahoma"/>
          <w:b w:val="0"/>
          <w:sz w:val="24"/>
          <w:szCs w:val="24"/>
        </w:rPr>
        <w:t>, εγγυήσεις, δάνεια) καινοτόμων και εξωστρεφών επιχειρηματικών σχεδίων των ΜΜΕ.</w:t>
      </w:r>
    </w:p>
    <w:p w:rsidR="00F93628" w:rsidRPr="00421833" w:rsidRDefault="00F93628" w:rsidP="00B02A5E">
      <w:pPr>
        <w:pStyle w:val="a3"/>
        <w:numPr>
          <w:ilvl w:val="0"/>
          <w:numId w:val="2"/>
        </w:numPr>
        <w:jc w:val="both"/>
        <w:rPr>
          <w:rFonts w:ascii="Tahoma" w:hAnsi="Tahoma" w:cs="Tahoma"/>
          <w:b w:val="0"/>
          <w:sz w:val="24"/>
          <w:szCs w:val="24"/>
        </w:rPr>
      </w:pPr>
      <w:r w:rsidRPr="00421833">
        <w:rPr>
          <w:rFonts w:ascii="Tahoma" w:hAnsi="Tahoma" w:cs="Tahoma"/>
          <w:b w:val="0"/>
          <w:sz w:val="24"/>
          <w:szCs w:val="24"/>
        </w:rPr>
        <w:t xml:space="preserve">Υποστήριξη της νέας γενιάς της χώρας, τόσο σε </w:t>
      </w:r>
      <w:r w:rsidR="00C474CA" w:rsidRPr="00421833">
        <w:rPr>
          <w:rFonts w:ascii="Tahoma" w:hAnsi="Tahoma" w:cs="Tahoma"/>
          <w:b w:val="0"/>
          <w:sz w:val="24"/>
          <w:szCs w:val="24"/>
        </w:rPr>
        <w:t>κατάρτιση</w:t>
      </w:r>
      <w:r w:rsidRPr="00421833">
        <w:rPr>
          <w:rFonts w:ascii="Tahoma" w:hAnsi="Tahoma" w:cs="Tahoma"/>
          <w:b w:val="0"/>
          <w:sz w:val="24"/>
          <w:szCs w:val="24"/>
        </w:rPr>
        <w:t xml:space="preserve"> και βελτίωση </w:t>
      </w:r>
      <w:r w:rsidR="00C474CA" w:rsidRPr="00421833">
        <w:rPr>
          <w:rFonts w:ascii="Tahoma" w:hAnsi="Tahoma" w:cs="Tahoma"/>
          <w:b w:val="0"/>
          <w:sz w:val="24"/>
          <w:szCs w:val="24"/>
        </w:rPr>
        <w:t>δεξιοτήτων</w:t>
      </w:r>
      <w:r w:rsidRPr="00421833">
        <w:rPr>
          <w:rFonts w:ascii="Tahoma" w:hAnsi="Tahoma" w:cs="Tahoma"/>
          <w:b w:val="0"/>
          <w:sz w:val="24"/>
          <w:szCs w:val="24"/>
        </w:rPr>
        <w:t>, όσο και σε επίπεδο επιχειρηματικότητας.</w:t>
      </w:r>
    </w:p>
    <w:p w:rsidR="00F93628" w:rsidRPr="00421833" w:rsidRDefault="00F93628" w:rsidP="00B02A5E">
      <w:pPr>
        <w:pStyle w:val="a3"/>
        <w:numPr>
          <w:ilvl w:val="0"/>
          <w:numId w:val="2"/>
        </w:numPr>
        <w:jc w:val="both"/>
        <w:rPr>
          <w:rFonts w:ascii="Tahoma" w:hAnsi="Tahoma" w:cs="Tahoma"/>
          <w:b w:val="0"/>
          <w:sz w:val="24"/>
          <w:szCs w:val="24"/>
        </w:rPr>
      </w:pPr>
      <w:r w:rsidRPr="00421833">
        <w:rPr>
          <w:rFonts w:ascii="Tahoma" w:hAnsi="Tahoma" w:cs="Tahoma"/>
          <w:b w:val="0"/>
          <w:sz w:val="24"/>
          <w:szCs w:val="24"/>
        </w:rPr>
        <w:t>Διατήρηση της βιωσιμότητας και ανάπτυξη των συλλογικών επιχειρηματικών οντοτήτων</w:t>
      </w:r>
    </w:p>
    <w:p w:rsidR="00B02A5E" w:rsidRPr="00421833" w:rsidRDefault="00B02A5E" w:rsidP="00F138E3">
      <w:pPr>
        <w:pStyle w:val="a3"/>
        <w:jc w:val="both"/>
        <w:rPr>
          <w:rFonts w:ascii="Tahoma" w:hAnsi="Tahoma" w:cs="Tahoma"/>
          <w:b w:val="0"/>
          <w:sz w:val="24"/>
          <w:szCs w:val="24"/>
          <w:lang w:val="en-US"/>
        </w:rPr>
      </w:pPr>
    </w:p>
    <w:p w:rsidR="00F93628" w:rsidRPr="00421833" w:rsidRDefault="00F93628" w:rsidP="00F138E3">
      <w:pPr>
        <w:pStyle w:val="a3"/>
        <w:jc w:val="both"/>
        <w:rPr>
          <w:rFonts w:ascii="Tahoma" w:hAnsi="Tahoma" w:cs="Tahoma"/>
          <w:b w:val="0"/>
          <w:sz w:val="24"/>
          <w:szCs w:val="24"/>
        </w:rPr>
      </w:pPr>
      <w:r w:rsidRPr="00421833">
        <w:rPr>
          <w:rFonts w:ascii="Tahoma" w:hAnsi="Tahoma" w:cs="Tahoma"/>
          <w:b w:val="0"/>
          <w:sz w:val="24"/>
          <w:szCs w:val="24"/>
        </w:rPr>
        <w:t xml:space="preserve">Όπως ίσως γνωρίζετε, ο </w:t>
      </w:r>
      <w:r w:rsidR="00F138E3" w:rsidRPr="00421833">
        <w:rPr>
          <w:rFonts w:ascii="Tahoma" w:hAnsi="Tahoma" w:cs="Tahoma"/>
          <w:b w:val="0"/>
          <w:sz w:val="24"/>
          <w:szCs w:val="24"/>
        </w:rPr>
        <w:t xml:space="preserve"> ΕΦΕΠΑΕ είναι Αστική Μη Κερδοσκοπική Εταιρεία, με αντικείμενο τη Διαχείριση Κρατικών Ενισχύσεων, </w:t>
      </w:r>
      <w:r w:rsidRPr="00421833">
        <w:rPr>
          <w:rFonts w:ascii="Tahoma" w:hAnsi="Tahoma" w:cs="Tahoma"/>
          <w:b w:val="0"/>
          <w:sz w:val="24"/>
          <w:szCs w:val="24"/>
        </w:rPr>
        <w:t xml:space="preserve">και κατά την τρέχουσα </w:t>
      </w:r>
      <w:r w:rsidR="00C474CA" w:rsidRPr="00421833">
        <w:rPr>
          <w:rFonts w:ascii="Tahoma" w:hAnsi="Tahoma" w:cs="Tahoma"/>
          <w:b w:val="0"/>
          <w:sz w:val="24"/>
          <w:szCs w:val="24"/>
        </w:rPr>
        <w:t>περίοδο</w:t>
      </w:r>
      <w:r w:rsidRPr="00421833">
        <w:rPr>
          <w:rFonts w:ascii="Tahoma" w:hAnsi="Tahoma" w:cs="Tahoma"/>
          <w:b w:val="0"/>
          <w:sz w:val="24"/>
          <w:szCs w:val="24"/>
        </w:rPr>
        <w:t xml:space="preserve"> </w:t>
      </w:r>
      <w:r w:rsidR="00C474CA" w:rsidRPr="00421833">
        <w:rPr>
          <w:rFonts w:ascii="Tahoma" w:hAnsi="Tahoma" w:cs="Tahoma"/>
          <w:b w:val="0"/>
          <w:sz w:val="24"/>
          <w:szCs w:val="24"/>
        </w:rPr>
        <w:t>διαχειρίστηκε</w:t>
      </w:r>
      <w:r w:rsidRPr="00421833">
        <w:rPr>
          <w:rFonts w:ascii="Tahoma" w:hAnsi="Tahoma" w:cs="Tahoma"/>
          <w:b w:val="0"/>
          <w:sz w:val="24"/>
          <w:szCs w:val="24"/>
        </w:rPr>
        <w:t xml:space="preserve"> επιτυχώς επενδυτικά </w:t>
      </w:r>
      <w:r w:rsidR="00C474CA" w:rsidRPr="00421833">
        <w:rPr>
          <w:rFonts w:ascii="Tahoma" w:hAnsi="Tahoma" w:cs="Tahoma"/>
          <w:b w:val="0"/>
          <w:sz w:val="24"/>
          <w:szCs w:val="24"/>
        </w:rPr>
        <w:t>έργα</w:t>
      </w:r>
      <w:r w:rsidRPr="00421833">
        <w:rPr>
          <w:rFonts w:ascii="Tahoma" w:hAnsi="Tahoma" w:cs="Tahoma"/>
          <w:b w:val="0"/>
          <w:sz w:val="24"/>
          <w:szCs w:val="24"/>
        </w:rPr>
        <w:t xml:space="preserve"> ΜΜΕ προϋπολογισμού 3 δις €, αξιοποιώντας  το αναπτυξιακό μεράκι των 400 στελεχών του, που είναι κατανεμημένα σε όλη τη χώρα.</w:t>
      </w:r>
    </w:p>
    <w:p w:rsidR="00B02A5E" w:rsidRPr="00421833" w:rsidRDefault="00B02A5E" w:rsidP="00F138E3">
      <w:pPr>
        <w:pStyle w:val="a3"/>
        <w:jc w:val="both"/>
        <w:rPr>
          <w:rFonts w:ascii="Tahoma" w:hAnsi="Tahoma" w:cs="Tahoma"/>
          <w:b w:val="0"/>
          <w:sz w:val="24"/>
          <w:szCs w:val="24"/>
        </w:rPr>
      </w:pPr>
    </w:p>
    <w:p w:rsidR="00B02A5E" w:rsidRPr="00421833" w:rsidRDefault="00F93628" w:rsidP="00F138E3">
      <w:pPr>
        <w:pStyle w:val="a3"/>
        <w:jc w:val="both"/>
        <w:rPr>
          <w:rFonts w:ascii="Tahoma" w:hAnsi="Tahoma" w:cs="Tahoma"/>
          <w:b w:val="0"/>
          <w:sz w:val="24"/>
          <w:szCs w:val="24"/>
        </w:rPr>
      </w:pPr>
      <w:r w:rsidRPr="00421833">
        <w:rPr>
          <w:rFonts w:ascii="Tahoma" w:hAnsi="Tahoma" w:cs="Tahoma"/>
          <w:b w:val="0"/>
          <w:sz w:val="24"/>
          <w:szCs w:val="24"/>
        </w:rPr>
        <w:t xml:space="preserve">Ως ΕΦΕΠΑΕ αισθανόμαστε </w:t>
      </w:r>
      <w:r w:rsidR="00C474CA" w:rsidRPr="00421833">
        <w:rPr>
          <w:rFonts w:ascii="Tahoma" w:hAnsi="Tahoma" w:cs="Tahoma"/>
          <w:b w:val="0"/>
          <w:sz w:val="24"/>
          <w:szCs w:val="24"/>
        </w:rPr>
        <w:t xml:space="preserve">αδιάσπαστο κομμάτι της επιμελητηριακής ιδέας, καθώς από τα 59 επιμελητήρια της χώρας, τα 44 από αυτά, καθώς και η ΚΕΕ μετέχουν στη Διοίκηση και το μετοχικό μας σχήμα. </w:t>
      </w:r>
    </w:p>
    <w:p w:rsidR="00B02A5E" w:rsidRPr="00421833" w:rsidRDefault="00C474CA" w:rsidP="00F138E3">
      <w:pPr>
        <w:pStyle w:val="a3"/>
        <w:jc w:val="both"/>
        <w:rPr>
          <w:rFonts w:ascii="Tahoma" w:hAnsi="Tahoma" w:cs="Tahoma"/>
          <w:b w:val="0"/>
          <w:sz w:val="24"/>
          <w:szCs w:val="24"/>
        </w:rPr>
      </w:pPr>
      <w:r w:rsidRPr="00421833">
        <w:rPr>
          <w:rFonts w:ascii="Tahoma" w:hAnsi="Tahoma" w:cs="Tahoma"/>
          <w:b w:val="0"/>
          <w:sz w:val="24"/>
          <w:szCs w:val="24"/>
        </w:rPr>
        <w:t>Παράλληλα, και εφόσον αναλάβουμε το έργο της διαχείρισης κατά τη νέα περίοδο, θα υπάρξει μέριμνα, ώστε  με όλα τα επιμελητήρια</w:t>
      </w:r>
      <w:r w:rsidR="00421833">
        <w:rPr>
          <w:rFonts w:ascii="Tahoma" w:hAnsi="Tahoma" w:cs="Tahoma"/>
          <w:b w:val="0"/>
          <w:sz w:val="24"/>
          <w:szCs w:val="24"/>
        </w:rPr>
        <w:t xml:space="preserve">  να υπάρξει </w:t>
      </w:r>
      <w:proofErr w:type="spellStart"/>
      <w:r w:rsidR="00421833">
        <w:rPr>
          <w:rFonts w:ascii="Tahoma" w:hAnsi="Tahoma" w:cs="Tahoma"/>
          <w:b w:val="0"/>
          <w:sz w:val="24"/>
          <w:szCs w:val="24"/>
        </w:rPr>
        <w:t>συνεργασιακή</w:t>
      </w:r>
      <w:proofErr w:type="spellEnd"/>
      <w:r w:rsidR="00421833">
        <w:rPr>
          <w:rFonts w:ascii="Tahoma" w:hAnsi="Tahoma" w:cs="Tahoma"/>
          <w:b w:val="0"/>
          <w:sz w:val="24"/>
          <w:szCs w:val="24"/>
        </w:rPr>
        <w:t xml:space="preserve"> σχέση</w:t>
      </w:r>
      <w:r w:rsidR="00421833" w:rsidRPr="00421833">
        <w:rPr>
          <w:rFonts w:ascii="Tahoma" w:hAnsi="Tahoma" w:cs="Tahoma"/>
          <w:b w:val="0"/>
          <w:sz w:val="24"/>
          <w:szCs w:val="24"/>
        </w:rPr>
        <w:t>.</w:t>
      </w:r>
    </w:p>
    <w:p w:rsidR="00421833" w:rsidRDefault="00421833" w:rsidP="00F138E3">
      <w:pPr>
        <w:pStyle w:val="a3"/>
        <w:jc w:val="both"/>
        <w:rPr>
          <w:rFonts w:ascii="Tahoma" w:hAnsi="Tahoma" w:cs="Tahoma"/>
          <w:b w:val="0"/>
          <w:sz w:val="24"/>
          <w:szCs w:val="24"/>
          <w:lang w:val="en-US"/>
        </w:rPr>
      </w:pPr>
    </w:p>
    <w:p w:rsidR="00C474CA" w:rsidRPr="00421833" w:rsidRDefault="00C474CA" w:rsidP="00F138E3">
      <w:pPr>
        <w:pStyle w:val="a3"/>
        <w:jc w:val="both"/>
        <w:rPr>
          <w:rFonts w:ascii="Tahoma" w:hAnsi="Tahoma" w:cs="Tahoma"/>
          <w:b w:val="0"/>
          <w:sz w:val="24"/>
          <w:szCs w:val="24"/>
        </w:rPr>
      </w:pPr>
      <w:r w:rsidRPr="00421833">
        <w:rPr>
          <w:rFonts w:ascii="Tahoma" w:hAnsi="Tahoma" w:cs="Tahoma"/>
          <w:b w:val="0"/>
          <w:sz w:val="24"/>
          <w:szCs w:val="24"/>
        </w:rPr>
        <w:t>Σας ευχαριστώ και πάλι και σας συγχαίρω.</w:t>
      </w:r>
    </w:p>
    <w:p w:rsidR="00C474CA" w:rsidRDefault="00C474CA" w:rsidP="00F138E3">
      <w:pPr>
        <w:pStyle w:val="a3"/>
        <w:jc w:val="both"/>
        <w:rPr>
          <w:rFonts w:ascii="Calibri" w:hAnsi="Calibri" w:cs="Tahoma"/>
          <w:b w:val="0"/>
          <w:sz w:val="22"/>
          <w:szCs w:val="22"/>
        </w:rPr>
      </w:pPr>
    </w:p>
    <w:sectPr w:rsidR="00C474CA" w:rsidSect="001F70A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C10E2"/>
    <w:multiLevelType w:val="hybridMultilevel"/>
    <w:tmpl w:val="C9FC65A6"/>
    <w:lvl w:ilvl="0" w:tplc="27786A7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A767374">
      <w:start w:val="560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A0CE7AAC" w:tentative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10C199A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76AC2428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6914B546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B8A277E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711EF788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BB66B996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6A16EA0"/>
    <w:multiLevelType w:val="hybridMultilevel"/>
    <w:tmpl w:val="8DDA53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138E3"/>
    <w:rsid w:val="001F70AF"/>
    <w:rsid w:val="00421833"/>
    <w:rsid w:val="005353C5"/>
    <w:rsid w:val="009001E3"/>
    <w:rsid w:val="00B02A5E"/>
    <w:rsid w:val="00C474CA"/>
    <w:rsid w:val="00D35296"/>
    <w:rsid w:val="00F138E3"/>
    <w:rsid w:val="00F93628"/>
    <w:rsid w:val="00FB2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F138E3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Char">
    <w:name w:val="Σώμα κειμένου Char"/>
    <w:basedOn w:val="a0"/>
    <w:link w:val="a3"/>
    <w:rsid w:val="00F138E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paragraph" w:styleId="a4">
    <w:name w:val="List Paragraph"/>
    <w:basedOn w:val="a"/>
    <w:uiPriority w:val="34"/>
    <w:qFormat/>
    <w:rsid w:val="00D352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281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lina</cp:lastModifiedBy>
  <cp:revision>4</cp:revision>
  <dcterms:created xsi:type="dcterms:W3CDTF">2015-04-23T08:23:00Z</dcterms:created>
  <dcterms:modified xsi:type="dcterms:W3CDTF">2015-04-28T08:56:00Z</dcterms:modified>
</cp:coreProperties>
</file>