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9F" w:rsidRPr="004904CE" w:rsidRDefault="0031329F" w:rsidP="004904CE">
      <w:pPr>
        <w:pStyle w:val="ab"/>
        <w:rPr>
          <w:rFonts w:ascii="Verdana" w:hAnsi="Verdana"/>
          <w:b/>
          <w:lang w:val="el-GR"/>
        </w:rPr>
      </w:pPr>
      <w:r w:rsidRPr="004904CE">
        <w:rPr>
          <w:rFonts w:ascii="Verdana" w:hAnsi="Verdana"/>
          <w:b/>
          <w:lang w:val="el-GR"/>
        </w:rPr>
        <w:t>Β. ΕΠΙΛΕΞΙΜΕΣ ΔΑΠΑΝΕΣ ΕΚΤΟΣ ΠΕΡΙΦΕΡΕΙΑΚΩΝ ΕΝΙΣΧΥΣΕΩΝ (Άρθρο 7 ν.4887/2022)</w:t>
      </w:r>
    </w:p>
    <w:p w:rsidR="00F7401D" w:rsidRPr="001361F9" w:rsidRDefault="00F7401D" w:rsidP="00F7401D">
      <w:pPr>
        <w:spacing w:line="360" w:lineRule="auto"/>
        <w:jc w:val="both"/>
        <w:rPr>
          <w:rFonts w:ascii="Verdana" w:hAnsi="Verdana" w:cstheme="minorHAnsi"/>
          <w:lang w:val="el-GR"/>
        </w:rPr>
      </w:pPr>
    </w:p>
    <w:p w:rsidR="0031329F" w:rsidRPr="001361F9" w:rsidRDefault="0031329F" w:rsidP="00F7401D">
      <w:pPr>
        <w:spacing w:line="360" w:lineRule="auto"/>
        <w:jc w:val="both"/>
        <w:rPr>
          <w:rFonts w:ascii="Verdana" w:hAnsi="Verdana" w:cstheme="minorHAnsi"/>
          <w:lang w:val="el-GR"/>
        </w:rPr>
      </w:pPr>
      <w:r w:rsidRPr="001361F9">
        <w:rPr>
          <w:rFonts w:ascii="Verdana" w:hAnsi="Verdana" w:cstheme="minorHAnsi"/>
          <w:lang w:val="el-GR"/>
        </w:rPr>
        <w:t>Οι δαπάνες εκτός Πε</w:t>
      </w:r>
      <w:bookmarkStart w:id="0" w:name="_GoBack"/>
      <w:bookmarkEnd w:id="0"/>
      <w:r w:rsidRPr="001361F9">
        <w:rPr>
          <w:rFonts w:ascii="Verdana" w:hAnsi="Verdana" w:cstheme="minorHAnsi"/>
          <w:lang w:val="el-GR"/>
        </w:rPr>
        <w:t xml:space="preserve">ριφερειακών Ενισχύσεων κατατάσσονται για τις ανάγκες της παρούσας προκήρυξης στις παρακάτω κατηγορίες: </w:t>
      </w:r>
    </w:p>
    <w:p w:rsidR="0031329F" w:rsidRPr="001361F9" w:rsidRDefault="0031329F" w:rsidP="0031329F">
      <w:pPr>
        <w:spacing w:before="120"/>
        <w:ind w:right="731"/>
        <w:jc w:val="both"/>
        <w:rPr>
          <w:rFonts w:ascii="Verdana" w:hAnsi="Verdana" w:cstheme="minorHAnsi"/>
          <w:lang w:val="el-GR"/>
        </w:rPr>
      </w:pPr>
    </w:p>
    <w:tbl>
      <w:tblPr>
        <w:tblW w:w="8379" w:type="dxa"/>
        <w:tblInd w:w="93" w:type="dxa"/>
        <w:tblLayout w:type="fixed"/>
        <w:tblLook w:val="0000" w:firstRow="0" w:lastRow="0" w:firstColumn="0" w:lastColumn="0" w:noHBand="0" w:noVBand="0"/>
      </w:tblPr>
      <w:tblGrid>
        <w:gridCol w:w="441"/>
        <w:gridCol w:w="7938"/>
      </w:tblGrid>
      <w:tr w:rsidR="0031329F" w:rsidRPr="004904CE" w:rsidTr="0031329F">
        <w:trPr>
          <w:trHeight w:val="255"/>
        </w:trPr>
        <w:tc>
          <w:tcPr>
            <w:tcW w:w="8379"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31329F" w:rsidRPr="001361F9" w:rsidRDefault="0031329F" w:rsidP="00117FA8">
            <w:pPr>
              <w:spacing w:before="60" w:after="60"/>
              <w:ind w:right="731"/>
              <w:jc w:val="center"/>
              <w:rPr>
                <w:rFonts w:ascii="Verdana" w:hAnsi="Verdana" w:cs="Arial"/>
                <w:b/>
                <w:bCs/>
                <w:color w:val="000000"/>
                <w:lang w:val="el-GR"/>
              </w:rPr>
            </w:pPr>
            <w:r w:rsidRPr="001361F9">
              <w:rPr>
                <w:rFonts w:ascii="Verdana" w:hAnsi="Verdana" w:cs="Arial"/>
                <w:b/>
                <w:bCs/>
                <w:color w:val="000000"/>
                <w:lang w:val="el-GR"/>
              </w:rPr>
              <w:t xml:space="preserve">Επιλέξιμες Δαπάνες </w:t>
            </w:r>
            <w:r w:rsidRPr="001361F9">
              <w:rPr>
                <w:rFonts w:ascii="Verdana" w:hAnsi="Verdana" w:cs="Arial"/>
                <w:b/>
                <w:bCs/>
                <w:lang w:val="el-GR"/>
              </w:rPr>
              <w:t>ΕΚΤΟΣ</w:t>
            </w:r>
            <w:r w:rsidRPr="001361F9">
              <w:rPr>
                <w:rFonts w:ascii="Verdana" w:hAnsi="Verdana" w:cs="Arial"/>
                <w:b/>
                <w:bCs/>
                <w:color w:val="000000"/>
                <w:lang w:val="el-GR"/>
              </w:rPr>
              <w:t xml:space="preserve"> Περιφερειακών Ενισχύσεων </w:t>
            </w:r>
            <w:r w:rsidRPr="001361F9">
              <w:rPr>
                <w:rFonts w:ascii="Verdana" w:hAnsi="Verdana" w:cs="Arial"/>
                <w:b/>
                <w:bCs/>
                <w:lang w:val="el-GR"/>
              </w:rPr>
              <w:t>(Άρθρο 7)</w:t>
            </w:r>
          </w:p>
        </w:tc>
      </w:tr>
      <w:tr w:rsidR="0031329F" w:rsidRPr="001361F9" w:rsidTr="0031329F">
        <w:trPr>
          <w:trHeight w:val="567"/>
        </w:trPr>
        <w:tc>
          <w:tcPr>
            <w:tcW w:w="441" w:type="dxa"/>
            <w:tcBorders>
              <w:top w:val="nil"/>
              <w:left w:val="single" w:sz="4" w:space="0" w:color="auto"/>
              <w:bottom w:val="single" w:sz="4" w:space="0" w:color="auto"/>
              <w:right w:val="single" w:sz="4" w:space="0" w:color="auto"/>
            </w:tcBorders>
            <w:vAlign w:val="center"/>
          </w:tcPr>
          <w:p w:rsidR="0031329F" w:rsidRPr="001361F9" w:rsidRDefault="0031329F" w:rsidP="00117FA8">
            <w:pPr>
              <w:spacing w:before="60" w:after="60"/>
              <w:ind w:right="731"/>
              <w:jc w:val="center"/>
              <w:rPr>
                <w:rFonts w:ascii="Verdana" w:hAnsi="Verdana" w:cs="Arial"/>
                <w:color w:val="000000"/>
              </w:rPr>
            </w:pPr>
            <w:r w:rsidRPr="001361F9">
              <w:rPr>
                <w:rFonts w:ascii="Verdana" w:hAnsi="Verdana" w:cs="Arial"/>
                <w:color w:val="000000"/>
              </w:rPr>
              <w:t>1</w:t>
            </w:r>
          </w:p>
        </w:tc>
        <w:tc>
          <w:tcPr>
            <w:tcW w:w="7938" w:type="dxa"/>
            <w:tcBorders>
              <w:top w:val="nil"/>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olor w:val="000000"/>
                <w:lang w:val="el-GR"/>
              </w:rPr>
            </w:pPr>
            <w:r w:rsidRPr="001361F9">
              <w:rPr>
                <w:rFonts w:ascii="Verdana" w:hAnsi="Verdana" w:cs="Arial"/>
                <w:color w:val="000000"/>
                <w:lang w:val="el-GR"/>
              </w:rPr>
              <w:t>ΔΑΠΑΝΕΣ ΓΙΑ ΣΥΜΒΟΥΛΕΥΤΙΚΕΣ ΥΠΗΡΕΣΙΕΣ (Συμβατική)</w:t>
            </w:r>
          </w:p>
          <w:p w:rsidR="0031329F" w:rsidRPr="001361F9" w:rsidRDefault="0031329F" w:rsidP="00117FA8">
            <w:pPr>
              <w:spacing w:before="60" w:after="60"/>
              <w:ind w:right="731"/>
              <w:rPr>
                <w:rFonts w:ascii="Verdana" w:hAnsi="Verdana" w:cs="Arial"/>
                <w:color w:val="000000"/>
              </w:rPr>
            </w:pPr>
            <w:r w:rsidRPr="001361F9">
              <w:rPr>
                <w:rFonts w:ascii="Verdana" w:hAnsi="Verdana" w:cs="Arial"/>
                <w:color w:val="000000" w:themeColor="text1"/>
              </w:rPr>
              <w:t xml:space="preserve">(μόνο για Νέες ΜΜΕ) </w:t>
            </w:r>
          </w:p>
        </w:tc>
      </w:tr>
      <w:tr w:rsidR="0031329F" w:rsidRPr="001361F9"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4904CE" w:rsidP="00117FA8">
            <w:pPr>
              <w:spacing w:before="60" w:after="60"/>
              <w:ind w:right="731"/>
              <w:jc w:val="center"/>
              <w:rPr>
                <w:rFonts w:ascii="Verdana" w:hAnsi="Verdana" w:cs="Arial"/>
                <w:color w:val="000000"/>
                <w:lang w:val="el-GR"/>
              </w:rPr>
            </w:pPr>
            <w:r>
              <w:rPr>
                <w:rFonts w:ascii="Verdana" w:hAnsi="Verdana" w:cs="Arial"/>
                <w:color w:val="000000"/>
                <w:lang w:val="el-GR"/>
              </w:rPr>
              <w:t>2</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επαγγελματική κατάρτιση</w:t>
            </w:r>
          </w:p>
        </w:tc>
      </w:tr>
      <w:tr w:rsidR="0031329F" w:rsidRPr="004904CE"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4904CE" w:rsidP="00117FA8">
            <w:pPr>
              <w:spacing w:before="60" w:after="60"/>
              <w:ind w:right="731"/>
              <w:jc w:val="center"/>
              <w:rPr>
                <w:rFonts w:ascii="Verdana" w:hAnsi="Verdana" w:cs="Arial"/>
                <w:color w:val="000000"/>
                <w:lang w:val="el-GR"/>
              </w:rPr>
            </w:pPr>
            <w:r>
              <w:rPr>
                <w:rFonts w:ascii="Verdana" w:hAnsi="Verdana" w:cs="Arial"/>
                <w:color w:val="000000"/>
                <w:lang w:val="el-GR"/>
              </w:rPr>
              <w:t>3</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συμμετοχή ΜμΕ σε εμπορικές εκθέσεις</w:t>
            </w:r>
          </w:p>
        </w:tc>
      </w:tr>
      <w:tr w:rsidR="0031329F" w:rsidRPr="004904CE"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rsidR="0031329F" w:rsidRPr="001361F9" w:rsidRDefault="004904CE" w:rsidP="00117FA8">
            <w:pPr>
              <w:spacing w:before="60" w:after="60"/>
              <w:ind w:right="731"/>
              <w:jc w:val="center"/>
              <w:rPr>
                <w:rFonts w:ascii="Verdana" w:hAnsi="Verdana" w:cs="Arial"/>
                <w:color w:val="000000"/>
                <w:lang w:val="el-GR"/>
              </w:rPr>
            </w:pPr>
            <w:r>
              <w:rPr>
                <w:rFonts w:ascii="Verdana" w:hAnsi="Verdana" w:cs="Arial"/>
                <w:color w:val="000000"/>
                <w:lang w:val="el-GR"/>
              </w:rPr>
              <w:t>4</w:t>
            </w:r>
          </w:p>
        </w:tc>
        <w:tc>
          <w:tcPr>
            <w:tcW w:w="7938" w:type="dxa"/>
            <w:tcBorders>
              <w:top w:val="single" w:sz="4" w:space="0" w:color="auto"/>
              <w:left w:val="nil"/>
              <w:bottom w:val="single" w:sz="4" w:space="0" w:color="auto"/>
              <w:right w:val="single" w:sz="4" w:space="0" w:color="auto"/>
            </w:tcBorders>
            <w:vAlign w:val="center"/>
          </w:tcPr>
          <w:p w:rsidR="0031329F" w:rsidRPr="001361F9" w:rsidRDefault="0031329F" w:rsidP="00117FA8">
            <w:pPr>
              <w:spacing w:before="60" w:after="60"/>
              <w:ind w:right="731"/>
              <w:rPr>
                <w:rFonts w:ascii="Verdana" w:hAnsi="Verdana" w:cs="Arial"/>
                <w:caps/>
                <w:color w:val="000000"/>
                <w:lang w:val="el-GR"/>
              </w:rPr>
            </w:pPr>
            <w:r w:rsidRPr="001361F9">
              <w:rPr>
                <w:rFonts w:ascii="Verdana" w:hAnsi="Verdana" w:cstheme="minorHAnsi"/>
                <w:caps/>
                <w:lang w:val="el-GR"/>
              </w:rPr>
              <w:t>Δαπάνες για επενδυτικές ενισχύσεις προς ΜΜΕ</w:t>
            </w:r>
          </w:p>
        </w:tc>
      </w:tr>
    </w:tbl>
    <w:p w:rsidR="0031329F" w:rsidRPr="001361F9" w:rsidRDefault="0031329F" w:rsidP="0031329F">
      <w:pPr>
        <w:autoSpaceDE w:val="0"/>
        <w:autoSpaceDN w:val="0"/>
        <w:adjustRightInd w:val="0"/>
        <w:spacing w:before="120"/>
        <w:ind w:right="731"/>
        <w:jc w:val="both"/>
        <w:rPr>
          <w:rFonts w:ascii="Verdana" w:hAnsi="Verdana" w:cs="MyriadPro-Regular"/>
          <w:lang w:val="el-GR"/>
        </w:rPr>
      </w:pPr>
    </w:p>
    <w:p w:rsidR="00F7401D" w:rsidRPr="001361F9" w:rsidRDefault="00F7401D" w:rsidP="00F7401D">
      <w:pPr>
        <w:spacing w:line="360" w:lineRule="auto"/>
        <w:jc w:val="both"/>
        <w:rPr>
          <w:rFonts w:ascii="Verdana" w:hAnsi="Verdana" w:cstheme="minorHAnsi"/>
          <w:lang w:val="el-GR"/>
        </w:rPr>
      </w:pPr>
      <w:r w:rsidRPr="001361F9">
        <w:rPr>
          <w:rFonts w:ascii="Verdana" w:hAnsi="Verdana" w:cstheme="minorHAnsi"/>
          <w:lang w:val="el-GR"/>
        </w:rPr>
        <w:t>Στις δαπάνες αυτές παρέχονται άλλες, πλην των περιφερειακών, ενισχύσεις, με τους όρους και τις προϋποθέσεις που τίθενται στο Γ.Α.Κ.. Κάθε ομάδα αναλύεται στις κατηγορίες που παρουσιάζονται παρακάτω:</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b/>
          <w:lang w:val="el-GR"/>
        </w:rPr>
      </w:pPr>
      <w:r w:rsidRPr="001361F9">
        <w:rPr>
          <w:rFonts w:ascii="Verdana" w:hAnsi="Verdana" w:cs="MyriadPro-Regular"/>
          <w:b/>
          <w:lang w:val="el-GR"/>
        </w:rPr>
        <w:t>1</w:t>
      </w:r>
      <w:r w:rsidRPr="001361F9">
        <w:rPr>
          <w:rFonts w:ascii="Verdana" w:hAnsi="Verdana" w:cstheme="minorHAnsi"/>
          <w:b/>
          <w:lang w:val="el-GR"/>
        </w:rPr>
        <w:t xml:space="preserve">. Επενδυτικές δαπάνες για συμβουλευτικές υπηρεσίες σε ΜΜΕ (άρθρο 18 Γ.Α.Κ.) </w:t>
      </w:r>
      <w:r w:rsidRPr="001361F9">
        <w:rPr>
          <w:rFonts w:ascii="Verdana" w:hAnsi="Verdana" w:cs="Arial"/>
          <w:b/>
          <w:lang w:val="el-GR"/>
        </w:rPr>
        <w:t>(μόνο για Νέες ΜΜΕ)</w:t>
      </w:r>
      <w:r w:rsidRPr="001361F9">
        <w:rPr>
          <w:rFonts w:ascii="Verdana" w:hAnsi="Verdana" w:cstheme="minorHAnsi"/>
          <w:b/>
          <w:lang w:val="el-GR"/>
        </w:rPr>
        <w:t>.</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Οι δαπάνες αυτές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τακτικές υπηρεσίες παροχής φορολογικών και νομικών συμβουλών ή διαφημιστικές υπηρεσίες. Ως «νέ</w:t>
      </w:r>
      <w:r w:rsidR="00B24F4F">
        <w:rPr>
          <w:rFonts w:ascii="Verdana" w:hAnsi="Verdana" w:cstheme="minorHAnsi"/>
          <w:lang w:val="el-GR"/>
        </w:rPr>
        <w:t>α</w:t>
      </w:r>
      <w:r w:rsidRPr="001361F9">
        <w:rPr>
          <w:rFonts w:ascii="Verdana" w:hAnsi="Verdana" w:cstheme="minorHAnsi"/>
          <w:lang w:val="el-GR"/>
        </w:rPr>
        <w:t xml:space="preserve"> ΜΜΕ»  </w:t>
      </w:r>
      <w:r w:rsidR="00B24F4F" w:rsidRPr="00B24F4F">
        <w:rPr>
          <w:rFonts w:ascii="Verdana" w:eastAsia="SimSun" w:hAnsi="Verdana" w:cstheme="minorHAnsi"/>
          <w:bCs/>
          <w:color w:val="000000" w:themeColor="text1"/>
          <w:lang w:val="el-GR"/>
        </w:rPr>
        <w:t xml:space="preserve"> </w:t>
      </w:r>
      <w:r w:rsidR="00B24F4F" w:rsidRPr="00CE22BA">
        <w:rPr>
          <w:rFonts w:ascii="Verdana" w:eastAsia="SimSun" w:hAnsi="Verdana" w:cstheme="minorHAnsi"/>
          <w:bCs/>
          <w:color w:val="000000" w:themeColor="text1"/>
          <w:lang w:val="el-GR"/>
        </w:rPr>
        <w:t>θεωρείται η νεοσύστατη επιχείρηση που δεν έχει κλείσει κατά το χρόνο υποβολής της αίτησης υπαγωγής στο καθεστώς διαχειριστική χρήση</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Οι δαπάνες αυτές ορίζονται στην παράγραφο 1 του Παραρτήματος Β του νόμου 4887/2022 και στο άρθρο 18 του Γ.Α.Κ. και </w:t>
      </w:r>
      <w:r w:rsidRPr="001361F9">
        <w:rPr>
          <w:rFonts w:ascii="Verdana" w:hAnsi="Verdana" w:cstheme="minorHAnsi"/>
          <w:lang w:val="el-GR"/>
        </w:rPr>
        <w:t xml:space="preserve">αφορούν σε μελέτες και αμοιβές συμβούλων για επενδυτικά σχέδια νέων μικρών και μεσαίων επιχειρήσεων και δεν μπορεί να αποτελούν αντικείμενο </w:t>
      </w:r>
      <w:r w:rsidRPr="001361F9">
        <w:rPr>
          <w:rFonts w:ascii="Verdana" w:eastAsia="SimSun" w:hAnsi="Verdana" w:cstheme="minorHAnsi"/>
          <w:bCs/>
          <w:color w:val="000000" w:themeColor="text1"/>
          <w:lang w:val="el-GR"/>
        </w:rPr>
        <w:t xml:space="preserve">συνεχούς ή περιοδικής δραστηριότητας, ούτε να συνδέονται με τις συνήθεις λειτουργικές δαπάνες της επιχείρησης. </w:t>
      </w:r>
    </w:p>
    <w:p w:rsidR="0031329F" w:rsidRPr="001361F9" w:rsidRDefault="0031329F" w:rsidP="0031329F">
      <w:pPr>
        <w:spacing w:line="360" w:lineRule="auto"/>
        <w:jc w:val="both"/>
        <w:rPr>
          <w:rFonts w:ascii="Verdana" w:eastAsia="SimSun" w:hAnsi="Verdana" w:cstheme="minorHAnsi"/>
          <w:bCs/>
          <w:color w:val="000000" w:themeColor="text1"/>
          <w:lang w:val="el-GR"/>
        </w:rPr>
      </w:pPr>
    </w:p>
    <w:p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προς τρίτους  για την  παρακολούθηση της υλοποίησης του επενδυτικού σχεδίου</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lastRenderedPageBreak/>
        <w:t>Αμοιβές συμβούλου για την υποστήριξη σε θέματα Δημοσίου (π.χ. Αμοιβές συμβούλων για την υποστήριξη στις απαιτούμενες αδειοδοτήσεις)</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συμβούλου για την υποστήριξη σε θέματα χρηματοδότησης του επενδυτικού σχεδίου (π.χ. Αμοιβές συμβούλων για την υποστήριξη στη λήψη του δανείου)</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Δαπάνες συμβουλευτικών υπηρεσιών για την οργάνωση της επιχείρησης, την αναδιοργάνωση των επιμέρους λειτουργιών της επιχείρησης, τον ανασχεδιασμό των επιχειρηματικών διαδικασιών και την τυποποίηση των διαδικασιών, και συγκριτικών μελετών επιδόσεων. Οι ανωτέρω μελέτες θα πρέπει να συναρτώνται άμεσα και να εξυπηρετούν την υλοποίηση του επενδυτικού σχεδίου  </w:t>
      </w:r>
    </w:p>
    <w:p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Δαπάνες μελετών αγοράς (Δαπάνες για την έρευνα της αγοράς και την εκπόνηση μελετών προώθησης προϊόντων ή υπηρεσιών που συναρτώνται άμεσα με το επενδυτικό σχέδιο)</w:t>
      </w:r>
    </w:p>
    <w:p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color w:val="000000" w:themeColor="text1"/>
          <w:lang w:val="el-GR"/>
        </w:rPr>
        <w:t xml:space="preserve">Η ένταση </w:t>
      </w:r>
      <w:r w:rsidRPr="001361F9">
        <w:rPr>
          <w:rFonts w:ascii="Verdana" w:hAnsi="Verdana" w:cstheme="minorHAnsi"/>
          <w:lang w:val="el-GR"/>
        </w:rPr>
        <w:t>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rsidR="0031329F" w:rsidRPr="001361F9" w:rsidRDefault="0031329F" w:rsidP="0031329F">
      <w:pPr>
        <w:spacing w:line="360" w:lineRule="auto"/>
        <w:jc w:val="both"/>
        <w:rPr>
          <w:rFonts w:ascii="Verdana" w:hAnsi="Verdana" w:cstheme="minorHAnsi"/>
          <w:lang w:val="el-GR"/>
        </w:rPr>
      </w:pPr>
    </w:p>
    <w:p w:rsidR="0031329F" w:rsidRPr="001361F9" w:rsidRDefault="0031329F" w:rsidP="0031329F">
      <w:pPr>
        <w:spacing w:line="360" w:lineRule="auto"/>
        <w:jc w:val="both"/>
        <w:rPr>
          <w:rFonts w:ascii="Verdana" w:hAnsi="Verdana" w:cstheme="minorHAnsi"/>
          <w:lang w:val="el-GR"/>
        </w:rPr>
      </w:pPr>
    </w:p>
    <w:p w:rsidR="0031329F" w:rsidRPr="001361F9" w:rsidRDefault="004904CE" w:rsidP="0031329F">
      <w:pPr>
        <w:spacing w:line="360" w:lineRule="auto"/>
        <w:jc w:val="both"/>
        <w:rPr>
          <w:rFonts w:ascii="Verdana" w:eastAsia="SimSun" w:hAnsi="Verdana" w:cstheme="minorHAnsi"/>
          <w:b/>
          <w:bCs/>
          <w:color w:val="000000" w:themeColor="text1"/>
          <w:lang w:val="el-GR"/>
        </w:rPr>
      </w:pPr>
      <w:r>
        <w:rPr>
          <w:rFonts w:ascii="Verdana" w:eastAsia="SimSun" w:hAnsi="Verdana" w:cstheme="minorHAnsi"/>
          <w:b/>
          <w:bCs/>
          <w:color w:val="000000" w:themeColor="text1"/>
          <w:lang w:val="el-GR"/>
        </w:rPr>
        <w:t>2</w:t>
      </w:r>
      <w:r w:rsidR="0031329F" w:rsidRPr="001361F9">
        <w:rPr>
          <w:rFonts w:ascii="Verdana" w:eastAsia="SimSun" w:hAnsi="Verdana" w:cstheme="minorHAnsi"/>
          <w:b/>
          <w:bCs/>
          <w:color w:val="000000" w:themeColor="text1"/>
          <w:lang w:val="el-GR"/>
        </w:rPr>
        <w:t xml:space="preserve">.Δαπάνες για επαγγελματική κατάρτιση.  </w:t>
      </w:r>
    </w:p>
    <w:p w:rsidR="00374EC5" w:rsidRPr="001361F9" w:rsidRDefault="00374EC5" w:rsidP="00C76C00">
      <w:pPr>
        <w:spacing w:line="360" w:lineRule="auto"/>
        <w:jc w:val="both"/>
        <w:rPr>
          <w:rFonts w:ascii="Verdana" w:hAnsi="Verdana" w:cstheme="minorHAnsi"/>
          <w:lang w:val="el-GR"/>
        </w:rPr>
      </w:pPr>
    </w:p>
    <w:p w:rsidR="00374EC5"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13 του Παραρτήματος Β του νόμου 4887/2022 και στο άρθρο 31 του Γ.Α.Κ. και επιλέξιμες είναι οι δαπάνες που αφορούν στην αναβάθμιση των προσόντων ή την επανεκπαίδευση των εργαζομένων</w:t>
      </w:r>
      <w:r w:rsidR="00374EC5" w:rsidRPr="001361F9">
        <w:rPr>
          <w:rFonts w:ascii="Verdana" w:hAnsi="Verdana" w:cstheme="minorHAnsi"/>
          <w:lang w:val="el-GR"/>
        </w:rPr>
        <w:t xml:space="preserve">. </w:t>
      </w:r>
    </w:p>
    <w:p w:rsidR="00374EC5" w:rsidRPr="001361F9" w:rsidRDefault="00374EC5"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Εκπαίδευση / κατάρτιση προσωπικού (υφιστάμενου και νέου) της επιχείρησης σε θέματα σημαντικά για τη λειτουργία και οργάνωσης της επιχείρησης, που συμβάλλουν σαφώς στο στόχο της σύμφωνα με το υποβληθέν επιχειρηματικό σχέδιο.</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επαγγελματική κατάρτιση που πραγματοποιείται από</w:t>
      </w:r>
      <w:r w:rsidR="00374EC5" w:rsidRPr="001361F9">
        <w:rPr>
          <w:rFonts w:ascii="Verdana" w:hAnsi="Verdana" w:cstheme="minorHAnsi"/>
          <w:lang w:val="el-GR"/>
        </w:rPr>
        <w:t xml:space="preserve"> </w:t>
      </w:r>
      <w:r w:rsidRPr="001361F9">
        <w:rPr>
          <w:rFonts w:ascii="Verdana" w:hAnsi="Verdana" w:cstheme="minorHAnsi"/>
          <w:lang w:val="el-GR"/>
        </w:rPr>
        <w:t>επιχειρήσεις προκειμένου να συμμορφωθούν με τα εθνικά υποχρεωτικά πρότυπα επαγγελματικής κατάρτισης.</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lastRenderedPageBreak/>
        <w:t>Η εκπαίδευση θα πρέπει να γίνεται από πιστοποιημένους φορείς εκπαίδευσης/κατάρτισης και να συνοδεύεται από τις αντίστοιχες βεβαιώσεις επιτυχούς ολοκλήρωσης.</w:t>
      </w:r>
    </w:p>
    <w:p w:rsidR="00C76C00" w:rsidRPr="001361F9" w:rsidRDefault="00C76C00"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που αφορούν στην αναβάθμιση των προσόντων ή την επανεκπαίδευση των εργαζομένων.</w:t>
      </w:r>
      <w:r w:rsidR="000B3489" w:rsidRPr="001361F9">
        <w:rPr>
          <w:rFonts w:ascii="Verdana" w:hAnsi="Verdana" w:cstheme="minorHAnsi"/>
          <w:lang w:val="el-GR"/>
        </w:rPr>
        <w:t xml:space="preserve"> </w:t>
      </w:r>
      <w:r w:rsidRPr="001361F9">
        <w:rPr>
          <w:rFonts w:ascii="Verdana" w:hAnsi="Verdana" w:cstheme="minorHAnsi"/>
          <w:lang w:val="el-GR"/>
        </w:rPr>
        <w:t xml:space="preserve">Ειδικότερα, είναι επιλέξιμες οι ακόλουθες δαπάνες: </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α) Δαπάνες προσωπικού των εκπαιδευτών, για τις ώρες κατά τις οποίες οι εκπαιδευτές συμμετέχουν στην επαγγελματική κατάρτιση,</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β) </w:t>
      </w:r>
      <w:r w:rsidR="00836673" w:rsidRPr="001361F9">
        <w:rPr>
          <w:rFonts w:ascii="Verdana" w:hAnsi="Verdana" w:cstheme="minorHAnsi"/>
          <w:lang w:val="el-GR"/>
        </w:rPr>
        <w:t>Λ</w:t>
      </w:r>
      <w:r w:rsidRPr="001361F9">
        <w:rPr>
          <w:rFonts w:ascii="Verdana" w:hAnsi="Verdana" w:cstheme="minorHAnsi"/>
          <w:lang w:val="el-GR"/>
        </w:rPr>
        <w:t xml:space="preserve">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w:t>
      </w:r>
      <w:r w:rsidRPr="002A442D">
        <w:rPr>
          <w:rFonts w:ascii="Verdana" w:hAnsi="Verdana" w:cstheme="minorHAnsi"/>
          <w:lang w:val="el-GR"/>
        </w:rPr>
        <w:t>αποσβέσεις των υλικοτεχνικών μέσων και του εξοπλισμού, στον βαθμό που χρησιμοποιούνται αποκλειστικά για το έργο επαγγελματικής κατάρτισης.</w:t>
      </w:r>
      <w:r w:rsidRPr="001361F9">
        <w:rPr>
          <w:rFonts w:ascii="Verdana" w:hAnsi="Verdana" w:cstheme="minorHAnsi"/>
          <w:lang w:val="el-GR"/>
        </w:rPr>
        <w:t xml:space="preserve"> Εξαιρούνται τα έξοδα διαμονής, εκτός από τα ελάχιστα αναγκαία έξοδα διαμονής των εκπαιδευομένων που είναι εργαζόμενοι με αναπηρία,</w:t>
      </w:r>
    </w:p>
    <w:p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δ) </w:t>
      </w:r>
      <w:r w:rsidR="00836673" w:rsidRPr="001361F9">
        <w:rPr>
          <w:rFonts w:ascii="Verdana" w:hAnsi="Verdana" w:cstheme="minorHAnsi"/>
          <w:lang w:val="el-GR"/>
        </w:rPr>
        <w:t>Δ</w:t>
      </w:r>
      <w:r w:rsidRPr="001361F9">
        <w:rPr>
          <w:rFonts w:ascii="Verdana" w:hAnsi="Verdana" w:cstheme="minorHAnsi"/>
          <w:lang w:val="el-GR"/>
        </w:rPr>
        <w:t>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rsidR="00C246BF" w:rsidRPr="001361F9" w:rsidRDefault="00C246BF"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 </w:t>
      </w: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α) 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β) 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rsidR="00374EC5" w:rsidRPr="001361F9" w:rsidRDefault="00374EC5" w:rsidP="00C76C00">
      <w:pPr>
        <w:spacing w:line="360" w:lineRule="auto"/>
        <w:jc w:val="both"/>
        <w:rPr>
          <w:rFonts w:ascii="Verdana" w:hAnsi="Verdana" w:cstheme="minorHAnsi"/>
          <w:lang w:val="el-GR"/>
        </w:rPr>
      </w:pPr>
    </w:p>
    <w:p w:rsidR="00DB6C2C" w:rsidRPr="001361F9" w:rsidRDefault="00C76C00"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r w:rsidR="00DB6C2C" w:rsidRPr="001361F9">
        <w:rPr>
          <w:rFonts w:ascii="Verdana" w:hAnsi="Verdana" w:cstheme="minorHAnsi"/>
          <w:lang w:val="el-GR"/>
        </w:rPr>
        <w:t>.</w:t>
      </w:r>
    </w:p>
    <w:p w:rsidR="00DB6C2C" w:rsidRPr="001361F9" w:rsidRDefault="00DB6C2C"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Κατά την υποβολή της πρότασης να επισυνάπτονται διαθέσιμα στοιχεία τεκμηρίωσης του κόστους της προτεινόμενης εκπαίδευσης.</w:t>
      </w:r>
    </w:p>
    <w:p w:rsidR="00374EC5" w:rsidRPr="001361F9" w:rsidRDefault="00374EC5"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lastRenderedPageBreak/>
        <w:t>Το μέγιστο επιλέξιμο κόστος ανά εργαζόμενο, που θα λάβει την αντίστοιχη εκπαίδευση είναι 20€/ώρα εκπαίδευσης. Δεν είναι επιλέξιμη οποιαδήποτε αμοιβή του εργαζομένου.</w:t>
      </w:r>
    </w:p>
    <w:p w:rsidR="00374EC5" w:rsidRPr="001361F9" w:rsidRDefault="00374EC5" w:rsidP="00C76C00">
      <w:pPr>
        <w:spacing w:line="360" w:lineRule="auto"/>
        <w:jc w:val="both"/>
        <w:rPr>
          <w:rFonts w:ascii="Verdana" w:hAnsi="Verdana" w:cstheme="minorHAnsi"/>
          <w:lang w:val="el-GR"/>
        </w:rPr>
      </w:pPr>
    </w:p>
    <w:p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Τα πρόσθετα δικαιολογητικά που απαιτούνται για την πιστοποίηση των δαπανών κατάρτισης προσωπικού είναι τα κάτωθι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Ιδιωτικά συμφωνητικά – συμβάσεις με φορείς εκπαίδευσης/κατάρτισης υποβεβλημένες στον διαδικτυακό τόπο </w:t>
      </w:r>
      <w:hyperlink r:id="rId9" w:history="1">
        <w:r w:rsidRPr="001361F9">
          <w:rPr>
            <w:rFonts w:ascii="Verdana" w:hAnsi="Verdana" w:cstheme="minorHAnsi"/>
            <w:sz w:val="20"/>
            <w:szCs w:val="20"/>
            <w:lang w:val="el-GR"/>
          </w:rPr>
          <w:t>www.gsis.gr</w:t>
        </w:r>
      </w:hyperlink>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Πρόγραμμα εκπαίδευσης και τυχόν υλικό εκπαίδευσης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Φύλλα εκπαίδευσης προσωπικού </w:t>
      </w:r>
    </w:p>
    <w:p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Αποδεικτικά ολοκλήρωσης της εκπαίδευσης του προσωπικού (παρουσιολόγια παρακολούθησης, βεβαιώσεις παρακολούθησης, διπλώματα κλπ)</w:t>
      </w:r>
    </w:p>
    <w:p w:rsidR="0031329F" w:rsidRPr="001361F9" w:rsidRDefault="0031329F" w:rsidP="0031329F">
      <w:pPr>
        <w:spacing w:line="360" w:lineRule="auto"/>
        <w:jc w:val="both"/>
        <w:rPr>
          <w:rFonts w:ascii="Verdana" w:hAnsi="Verdana" w:cstheme="minorHAnsi"/>
          <w:lang w:val="el-GR"/>
        </w:rPr>
      </w:pPr>
    </w:p>
    <w:p w:rsidR="0031329F" w:rsidRPr="001361F9" w:rsidRDefault="004904CE" w:rsidP="0031329F">
      <w:pPr>
        <w:spacing w:line="360" w:lineRule="auto"/>
        <w:jc w:val="both"/>
        <w:rPr>
          <w:rFonts w:ascii="Verdana" w:eastAsia="SimSun" w:hAnsi="Verdana" w:cstheme="minorHAnsi"/>
          <w:b/>
          <w:bCs/>
          <w:color w:val="000000" w:themeColor="text1"/>
          <w:lang w:val="el-GR"/>
        </w:rPr>
      </w:pPr>
      <w:r>
        <w:rPr>
          <w:rFonts w:ascii="Verdana" w:eastAsia="SimSun" w:hAnsi="Verdana" w:cstheme="minorHAnsi"/>
          <w:b/>
          <w:bCs/>
          <w:color w:val="000000" w:themeColor="text1"/>
          <w:lang w:val="el-GR"/>
        </w:rPr>
        <w:t>3</w:t>
      </w:r>
      <w:r w:rsidR="0031329F" w:rsidRPr="001361F9">
        <w:rPr>
          <w:rFonts w:ascii="Verdana" w:eastAsia="SimSun" w:hAnsi="Verdana" w:cstheme="minorHAnsi"/>
          <w:b/>
          <w:bCs/>
          <w:color w:val="000000" w:themeColor="text1"/>
          <w:lang w:val="el-GR"/>
        </w:rPr>
        <w:t xml:space="preserve">.Δαπάνες για συμμετοχή ΜμΕ σε εμπορικές εκθέσεις. </w:t>
      </w:r>
    </w:p>
    <w:p w:rsidR="000B3489" w:rsidRPr="001361F9" w:rsidRDefault="000B3489" w:rsidP="00374EC5">
      <w:pPr>
        <w:spacing w:line="360" w:lineRule="auto"/>
        <w:jc w:val="both"/>
        <w:rPr>
          <w:rFonts w:ascii="Verdana" w:hAnsi="Verdana" w:cstheme="minorHAnsi"/>
          <w:lang w:val="el-GR"/>
        </w:rPr>
      </w:pPr>
    </w:p>
    <w:p w:rsidR="00374EC5" w:rsidRPr="001361F9" w:rsidRDefault="0031329F"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14 του Παραρτήματος Β του νόμου 4887/2022 και στο άρθρο 19 του Γ.Α.Κ. και επιλέξιμες</w:t>
      </w:r>
      <w:r w:rsidRPr="001361F9">
        <w:rPr>
          <w:rFonts w:ascii="Verdana" w:eastAsia="SimSun" w:hAnsi="Verdana" w:cstheme="minorHAnsi"/>
          <w:bCs/>
          <w:color w:val="000000" w:themeColor="text1"/>
          <w:lang w:val="el-GR"/>
        </w:rPr>
        <w:t xml:space="preserve"> </w:t>
      </w:r>
      <w:r w:rsidRPr="001361F9">
        <w:rPr>
          <w:rFonts w:ascii="Verdana" w:hAnsi="Verdana" w:cstheme="minorHAnsi"/>
          <w:lang w:val="el-GR"/>
        </w:rPr>
        <w:t>είναι οι δαπάνες μίσθωσης, εγκατάστασης και διαχείρισης περιπτέρου για τη συμμετοχή μίας επιχείρησης σε οποιαδήποτε εμπορική έκθεση</w:t>
      </w:r>
      <w:r w:rsidR="00374EC5" w:rsidRPr="001361F9">
        <w:rPr>
          <w:rFonts w:ascii="Verdana" w:hAnsi="Verdana" w:cstheme="minorHAnsi"/>
          <w:lang w:val="el-GR"/>
        </w:rPr>
        <w:t xml:space="preserve"> ή επαγγελματική έκθεση του εσωτερικού ή του εξωτερικού. </w:t>
      </w:r>
    </w:p>
    <w:p w:rsidR="0031329F" w:rsidRPr="001361F9" w:rsidRDefault="0031329F" w:rsidP="0031329F">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μίσθωσης, εγκατάστασης και διαχείρισης περιπτέρου για τη συμμετοχή μίας επιχείρησης σε οποιαδήποτε εμπορική έκθεση.</w:t>
      </w:r>
    </w:p>
    <w:p w:rsidR="00374EC5" w:rsidRPr="001361F9" w:rsidRDefault="00374EC5" w:rsidP="00374EC5">
      <w:pPr>
        <w:spacing w:line="360" w:lineRule="auto"/>
        <w:jc w:val="both"/>
        <w:rPr>
          <w:rFonts w:ascii="Verdana" w:hAnsi="Verdana" w:cstheme="minorHAnsi"/>
          <w:lang w:val="el-GR"/>
        </w:rPr>
      </w:pPr>
    </w:p>
    <w:p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Οι δαπάνες είναι επιλέξιμες μόνο στην περίπτωση δικαιούχων που χαρακτηρίζονται ως ΜΜΕ και υπό την προϋπόθεση ότι η συμμετοχή στην έκθεση σχετίζεται άμεσα με το φυσικό αντικείμενο τ</w:t>
      </w:r>
      <w:r w:rsidR="00DB6C2C" w:rsidRPr="001361F9">
        <w:rPr>
          <w:rFonts w:ascii="Verdana" w:hAnsi="Verdana" w:cstheme="minorHAnsi"/>
          <w:lang w:val="el-GR"/>
        </w:rPr>
        <w:t>ου επενδυτικού σχεδίου</w:t>
      </w:r>
      <w:r w:rsidRPr="001361F9">
        <w:rPr>
          <w:rFonts w:ascii="Verdana" w:hAnsi="Verdana" w:cstheme="minorHAnsi"/>
          <w:lang w:val="el-GR"/>
        </w:rPr>
        <w:t>.</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 xml:space="preserve">Τα έξοδα μετακίνησης, διαμονής και διατροφής των συμμετεχόντων (εταίροι/μέτοχοι ή υπάλληλοι της επιχείρησης) είναι επιλέξιμα έως του ποσού των 3.000 € ανά έκθεση. </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περιγραφή καθώς και το κόστος θα πρέπει να τεκμηριώνεται με αντίστοιχο πλάνο συμμετοχής σε εκθέσεις και σχετικές προσφορές ή απόδειξη του εύλογου κόστους κατά την υποβολή της πρότασης.</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lastRenderedPageBreak/>
        <w:t>Η ένταση της ενίσχυσης δεν υπερβαίνει το πενήντα τοις εκατό (50%) των επιλέξιμων δαπανών.</w:t>
      </w:r>
    </w:p>
    <w:p w:rsidR="00374EC5" w:rsidRPr="001361F9" w:rsidRDefault="00374EC5" w:rsidP="00F7401D">
      <w:pPr>
        <w:spacing w:line="360" w:lineRule="auto"/>
        <w:jc w:val="both"/>
        <w:rPr>
          <w:rFonts w:ascii="Verdana" w:hAnsi="Verdana" w:cstheme="minorHAnsi"/>
          <w:lang w:val="el-GR"/>
        </w:rPr>
      </w:pPr>
    </w:p>
    <w:p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p>
    <w:p w:rsidR="0031329F" w:rsidRPr="001361F9" w:rsidRDefault="0031329F" w:rsidP="0031329F">
      <w:pPr>
        <w:spacing w:line="360" w:lineRule="auto"/>
        <w:jc w:val="both"/>
        <w:rPr>
          <w:rFonts w:ascii="Verdana" w:hAnsi="Verdana" w:cstheme="minorHAnsi"/>
          <w:lang w:val="el-GR"/>
        </w:rPr>
      </w:pPr>
    </w:p>
    <w:p w:rsidR="00C246BF" w:rsidRPr="001361F9" w:rsidRDefault="00C246BF" w:rsidP="0031329F">
      <w:pPr>
        <w:spacing w:line="360" w:lineRule="auto"/>
        <w:jc w:val="both"/>
        <w:rPr>
          <w:rFonts w:ascii="Verdana" w:hAnsi="Verdana" w:cstheme="minorHAnsi"/>
          <w:lang w:val="el-GR"/>
        </w:rPr>
      </w:pPr>
    </w:p>
    <w:p w:rsidR="0031329F" w:rsidRPr="001361F9" w:rsidRDefault="0031329F" w:rsidP="0031329F">
      <w:pPr>
        <w:spacing w:line="360" w:lineRule="auto"/>
        <w:ind w:hanging="142"/>
        <w:jc w:val="both"/>
        <w:rPr>
          <w:rFonts w:ascii="Verdana" w:hAnsi="Verdana" w:cstheme="minorHAnsi"/>
          <w:lang w:val="el-GR"/>
        </w:rPr>
      </w:pPr>
      <w:r w:rsidRPr="001361F9">
        <w:rPr>
          <w:rFonts w:ascii="Verdana" w:hAnsi="Verdana" w:cstheme="minorHAnsi"/>
          <w:lang w:val="el-GR"/>
        </w:rPr>
        <w:t xml:space="preserve"> </w:t>
      </w:r>
      <w:r w:rsidR="004904CE">
        <w:rPr>
          <w:rFonts w:ascii="Verdana" w:hAnsi="Verdana" w:cstheme="minorHAnsi"/>
          <w:lang w:val="el-GR"/>
        </w:rPr>
        <w:t>4</w:t>
      </w:r>
      <w:r w:rsidRPr="001361F9">
        <w:rPr>
          <w:rFonts w:ascii="Verdana" w:hAnsi="Verdana" w:cstheme="minorHAnsi"/>
          <w:lang w:val="el-GR"/>
        </w:rPr>
        <w:t xml:space="preserve">. </w:t>
      </w:r>
      <w:r w:rsidRPr="001361F9">
        <w:rPr>
          <w:rFonts w:ascii="Verdana" w:hAnsi="Verdana" w:cstheme="minorHAnsi"/>
          <w:b/>
          <w:lang w:val="el-GR"/>
        </w:rPr>
        <w:t>Δαπάνες για επενδυτικές ενισχύσεις προς ΜΜΕ.</w:t>
      </w:r>
      <w:r w:rsidRPr="001361F9">
        <w:rPr>
          <w:rFonts w:ascii="Verdana" w:hAnsi="Verdana" w:cstheme="minorHAnsi"/>
          <w:lang w:val="el-GR"/>
        </w:rPr>
        <w:t xml:space="preserve"> </w:t>
      </w:r>
    </w:p>
    <w:p w:rsidR="000B3489" w:rsidRPr="001361F9" w:rsidRDefault="000B3489" w:rsidP="00FE48B7">
      <w:pPr>
        <w:spacing w:line="360" w:lineRule="auto"/>
        <w:jc w:val="both"/>
        <w:rPr>
          <w:rFonts w:ascii="Verdana" w:hAnsi="Verdana" w:cstheme="minorHAnsi"/>
          <w:lang w:val="el-GR"/>
        </w:rPr>
      </w:pPr>
    </w:p>
    <w:p w:rsidR="0031329F" w:rsidRPr="001361F9" w:rsidRDefault="0031329F" w:rsidP="00836673">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στο άρθρο 17 του Γ.Α.Κ. και επιλέξιμες είναι οι δαπάνες σε ενσώματα και άυλα στοιχεία ενεργητικού</w:t>
      </w:r>
      <w:r w:rsidR="00C35A8E">
        <w:rPr>
          <w:rFonts w:ascii="Verdana" w:hAnsi="Verdana" w:cstheme="minorHAnsi"/>
          <w:lang w:val="el-GR"/>
        </w:rPr>
        <w:t>.</w:t>
      </w:r>
      <w:r w:rsidRPr="001361F9">
        <w:rPr>
          <w:rFonts w:ascii="Verdana" w:hAnsi="Verdana" w:cstheme="minorHAnsi"/>
          <w:lang w:val="el-GR"/>
        </w:rPr>
        <w:t xml:space="preserve"> </w:t>
      </w:r>
    </w:p>
    <w:p w:rsidR="000B3489" w:rsidRPr="001361F9" w:rsidRDefault="000B3489" w:rsidP="000B3489">
      <w:pPr>
        <w:spacing w:line="360" w:lineRule="auto"/>
        <w:jc w:val="both"/>
        <w:rPr>
          <w:rFonts w:ascii="Verdana" w:eastAsia="SimSun" w:hAnsi="Verdana" w:cstheme="minorHAnsi"/>
          <w:bCs/>
          <w:color w:val="000000" w:themeColor="text1"/>
          <w:lang w:val="el-GR"/>
        </w:rPr>
      </w:pPr>
    </w:p>
    <w:p w:rsidR="000B3489" w:rsidRPr="001361F9" w:rsidRDefault="000B3489" w:rsidP="00836673">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 xml:space="preserve">Κτηριακές Εγκαταστάσεις (Συμβατική) </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Έργα Διαμόρφωσης Περιβάλλοντος Χώρου (Συμβατική)</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Μηχανολογικός Εξοπλισμός – Τεχνικές (Ειδικές) Εγκαταστάσεις(Συμβατική ή/και leasing)</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Λοιπός Εξοπλισμός (Συμβατική ή/και leasing)</w:t>
      </w:r>
    </w:p>
    <w:p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Μεταφορικά μέσα (Συμβατική)</w:t>
      </w:r>
    </w:p>
    <w:p w:rsidR="000B3489" w:rsidRPr="001361F9" w:rsidRDefault="000B3489" w:rsidP="00836673">
      <w:pPr>
        <w:pStyle w:val="a3"/>
        <w:numPr>
          <w:ilvl w:val="0"/>
          <w:numId w:val="11"/>
        </w:numPr>
        <w:spacing w:after="0" w:line="360" w:lineRule="auto"/>
        <w:ind w:left="426" w:hanging="426"/>
        <w:jc w:val="both"/>
        <w:rPr>
          <w:rFonts w:ascii="Verdana" w:hAnsi="Verdana" w:cstheme="minorHAnsi"/>
          <w:sz w:val="20"/>
          <w:szCs w:val="20"/>
          <w:lang w:val="el-GR" w:eastAsia="el-GR"/>
        </w:rPr>
      </w:pPr>
      <w:r w:rsidRPr="001361F9">
        <w:rPr>
          <w:rFonts w:ascii="Verdana" w:hAnsi="Verdana" w:cstheme="minorHAnsi"/>
          <w:sz w:val="20"/>
          <w:szCs w:val="20"/>
          <w:lang w:val="el-GR"/>
        </w:rPr>
        <w:t xml:space="preserve">Αγορά παγίων </w:t>
      </w:r>
      <w:r w:rsidRPr="001361F9">
        <w:rPr>
          <w:rFonts w:ascii="Verdana" w:hAnsi="Verdana" w:cstheme="minorHAnsi"/>
          <w:sz w:val="20"/>
          <w:szCs w:val="20"/>
          <w:lang w:val="el-GR" w:eastAsia="el-GR"/>
        </w:rPr>
        <w:t xml:space="preserve">στοιχείων ενεργητικού μονάδας που ανήκουν σε επιχειρηματική εγκατάσταση, υπό τις εξής προϋποθέσεις, οι οποίες πρέπει να συντρέχουν σωρευτικώς: </w:t>
      </w:r>
    </w:p>
    <w:p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 xml:space="preserve">η επιχειρηματική εγκατάσταση έχει κλείσει </w:t>
      </w:r>
      <w:r w:rsidR="00CE1B24">
        <w:rPr>
          <w:rFonts w:ascii="Verdana" w:hAnsi="Verdana" w:cstheme="minorHAnsi"/>
          <w:color w:val="000000" w:themeColor="text1"/>
          <w:sz w:val="20"/>
          <w:szCs w:val="20"/>
          <w:lang w:val="el-GR"/>
        </w:rPr>
        <w:t>δύο</w:t>
      </w:r>
      <w:r w:rsidRPr="001361F9">
        <w:rPr>
          <w:rFonts w:ascii="Verdana" w:hAnsi="Verdana" w:cstheme="minorHAnsi"/>
          <w:color w:val="000000" w:themeColor="text1"/>
          <w:sz w:val="20"/>
          <w:szCs w:val="20"/>
          <w:lang w:val="el-GR"/>
        </w:rPr>
        <w:t xml:space="preserve"> (</w:t>
      </w:r>
      <w:r w:rsidR="00CE1B24">
        <w:rPr>
          <w:rFonts w:ascii="Verdana" w:hAnsi="Verdana" w:cstheme="minorHAnsi"/>
          <w:color w:val="000000" w:themeColor="text1"/>
          <w:sz w:val="20"/>
          <w:szCs w:val="20"/>
          <w:lang w:val="el-GR"/>
        </w:rPr>
        <w:t>2</w:t>
      </w:r>
      <w:r w:rsidRPr="001361F9">
        <w:rPr>
          <w:rFonts w:ascii="Verdana" w:hAnsi="Verdana" w:cstheme="minorHAnsi"/>
          <w:color w:val="000000" w:themeColor="text1"/>
          <w:sz w:val="20"/>
          <w:szCs w:val="20"/>
          <w:lang w:val="el-GR"/>
        </w:rPr>
        <w:t>) τουλάχιστον έτ</w:t>
      </w:r>
      <w:r w:rsidR="00CE1B24">
        <w:rPr>
          <w:rFonts w:ascii="Verdana" w:hAnsi="Verdana" w:cstheme="minorHAnsi"/>
          <w:color w:val="000000" w:themeColor="text1"/>
          <w:sz w:val="20"/>
          <w:szCs w:val="20"/>
          <w:lang w:val="el-GR"/>
        </w:rPr>
        <w:t>η</w:t>
      </w:r>
      <w:r w:rsidRPr="001361F9">
        <w:rPr>
          <w:rFonts w:ascii="Verdana" w:hAnsi="Verdana" w:cstheme="minorHAnsi"/>
          <w:color w:val="000000" w:themeColor="text1"/>
          <w:sz w:val="20"/>
          <w:szCs w:val="20"/>
          <w:lang w:val="el-GR"/>
        </w:rPr>
        <w:t xml:space="preserve"> πριν την ημερομηνία υποβολής της αίτησης υπαγωγής, </w:t>
      </w:r>
    </w:p>
    <w:p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 xml:space="preserve">η αγορά πραγματοποιείται από τον φορέα του επενδυτικού σχεδίου, ο οποίος δεν σχετίζεται με τον πωλητή της επιχειρηματικής εγκατάστασης της περ. </w:t>
      </w:r>
      <w:r w:rsidRPr="001361F9">
        <w:rPr>
          <w:rFonts w:ascii="Verdana" w:hAnsi="Verdana" w:cstheme="minorHAnsi"/>
          <w:color w:val="000000" w:themeColor="text1"/>
          <w:sz w:val="20"/>
          <w:szCs w:val="20"/>
        </w:rPr>
        <w:t>i</w:t>
      </w:r>
      <w:r w:rsidRPr="001361F9">
        <w:rPr>
          <w:rFonts w:ascii="Verdana" w:hAnsi="Verdana" w:cstheme="minorHAnsi"/>
          <w:color w:val="000000" w:themeColor="text1"/>
          <w:sz w:val="20"/>
          <w:szCs w:val="20"/>
          <w:lang w:val="el-GR"/>
        </w:rPr>
        <w:t xml:space="preserve"> εκτός εάν πρόκειται για μικρή επιχείρηση, η οποία αποκτάται από υπάλληλο του αρχικού ιδιοκτήτη,</w:t>
      </w:r>
      <w:r w:rsidR="00CE1B24" w:rsidRPr="00CE1B24">
        <w:rPr>
          <w:lang w:val="el-GR"/>
        </w:rPr>
        <w:t xml:space="preserve"> ,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r w:rsidR="00CE1B24">
        <w:rPr>
          <w:lang w:val="el-GR"/>
        </w:rPr>
        <w:t>,</w:t>
      </w:r>
    </w:p>
    <w:p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rsidR="000B3489" w:rsidRPr="001361F9" w:rsidRDefault="000B3489" w:rsidP="00836673">
      <w:pPr>
        <w:pStyle w:val="a3"/>
        <w:numPr>
          <w:ilvl w:val="0"/>
          <w:numId w:val="11"/>
        </w:numPr>
        <w:spacing w:after="0" w:line="360" w:lineRule="auto"/>
        <w:ind w:left="426" w:hanging="284"/>
        <w:rPr>
          <w:rFonts w:ascii="Verdana" w:hAnsi="Verdana" w:cstheme="minorHAnsi"/>
          <w:sz w:val="20"/>
          <w:szCs w:val="20"/>
          <w:lang w:val="el-GR"/>
        </w:rPr>
      </w:pPr>
      <w:r w:rsidRPr="001361F9">
        <w:rPr>
          <w:rFonts w:ascii="Verdana" w:hAnsi="Verdana" w:cstheme="minorHAnsi"/>
          <w:sz w:val="20"/>
          <w:szCs w:val="20"/>
          <w:lang w:val="el-GR"/>
        </w:rPr>
        <w:t>Άυλα στοιχεία ενεργητικού  (Συμβατική)</w:t>
      </w:r>
    </w:p>
    <w:p w:rsidR="000B3489" w:rsidRPr="001361F9" w:rsidRDefault="000B3489" w:rsidP="00836673">
      <w:pPr>
        <w:spacing w:line="360" w:lineRule="auto"/>
        <w:jc w:val="both"/>
        <w:rPr>
          <w:rFonts w:ascii="Verdana" w:hAnsi="Verdana" w:cstheme="minorHAnsi"/>
          <w:lang w:val="el-GR"/>
        </w:rPr>
      </w:pPr>
    </w:p>
    <w:p w:rsidR="00FE48B7" w:rsidRPr="001361F9" w:rsidRDefault="00FE48B7" w:rsidP="00B24F4F">
      <w:pPr>
        <w:spacing w:line="360" w:lineRule="auto"/>
        <w:jc w:val="both"/>
        <w:rPr>
          <w:rFonts w:ascii="Verdana" w:hAnsi="Verdana" w:cstheme="minorHAnsi"/>
          <w:lang w:val="el-GR"/>
        </w:rPr>
      </w:pPr>
      <w:r w:rsidRPr="001361F9">
        <w:rPr>
          <w:rFonts w:ascii="Verdana" w:hAnsi="Verdana" w:cstheme="minorHAnsi"/>
          <w:lang w:val="el-GR"/>
        </w:rPr>
        <w:t>Προκειμένου να θεωρηθεί ότι αποτελεί επιλέξιμη δαπάνη μια επένδυση πρέπει να συνίσταται σε επένδυση σε ενσώματα και/ή άυλα στοιχεία ενεργητικού σε σχέση με τη δημιουργία νέας επιχειρηματικής εγκατάστασης, την επέκταση υφιστάμενης επιχειρηματικής εγκατάστασης, τη διαφοροποίηση της παραγωγής μιας επιχειρηματικής εγκατάστασης με νέα επιπρόσθετα προϊόντα ή τη θεμελιώδη αλλαγή του συνόλου της παραγωγικής διαδικασίας υφιστάμενης επιχειρηματικής εγκατάστασης.</w:t>
      </w:r>
    </w:p>
    <w:p w:rsidR="00FE48B7" w:rsidRPr="001361F9" w:rsidRDefault="00FE48B7" w:rsidP="00836673">
      <w:pPr>
        <w:spacing w:line="360" w:lineRule="auto"/>
        <w:jc w:val="both"/>
        <w:rPr>
          <w:rFonts w:ascii="Verdana" w:hAnsi="Verdana" w:cstheme="minorHAnsi"/>
          <w:lang w:val="el-GR"/>
        </w:rPr>
      </w:pPr>
    </w:p>
    <w:p w:rsidR="0031329F" w:rsidRPr="00FE48B7" w:rsidRDefault="00FE48B7" w:rsidP="00836673">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δεν υπερβαίνει το 20% των επιλέξιμων δαπανών στην περίπτωση των μικρών επιχειρήσεων και το 10% των επιλέξιμων δαπανών στην περίπτωση των επιχειρήσεων μεσαίου μεγέθους</w:t>
      </w:r>
      <w:r w:rsidR="00E916B7" w:rsidRPr="001361F9">
        <w:rPr>
          <w:rFonts w:ascii="Verdana" w:hAnsi="Verdana" w:cstheme="minorHAnsi"/>
          <w:lang w:val="el-GR"/>
        </w:rPr>
        <w:t>.</w:t>
      </w:r>
    </w:p>
    <w:sectPr w:rsidR="0031329F" w:rsidRPr="00FE48B7" w:rsidSect="00366A9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0F" w:rsidRDefault="00E9550F" w:rsidP="009A219B">
      <w:r>
        <w:separator/>
      </w:r>
    </w:p>
  </w:endnote>
  <w:endnote w:type="continuationSeparator" w:id="0">
    <w:p w:rsidR="00E9550F" w:rsidRDefault="00E9550F" w:rsidP="009A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G Times">
    <w:altName w:val="Times New Roman"/>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382986"/>
      <w:docPartObj>
        <w:docPartGallery w:val="Page Numbers (Bottom of Page)"/>
        <w:docPartUnique/>
      </w:docPartObj>
    </w:sdtPr>
    <w:sdtEndPr/>
    <w:sdtContent>
      <w:p w:rsidR="009A219B" w:rsidRDefault="00230C0C">
        <w:pPr>
          <w:pStyle w:val="a6"/>
          <w:jc w:val="right"/>
        </w:pPr>
        <w:r>
          <w:fldChar w:fldCharType="begin"/>
        </w:r>
        <w:r w:rsidR="007F5C07">
          <w:instrText xml:space="preserve"> PAGE   \* MERGEFORMAT </w:instrText>
        </w:r>
        <w:r>
          <w:fldChar w:fldCharType="separate"/>
        </w:r>
        <w:r w:rsidR="004904CE">
          <w:rPr>
            <w:noProof/>
          </w:rPr>
          <w:t>6</w:t>
        </w:r>
        <w:r>
          <w:rPr>
            <w:noProof/>
          </w:rPr>
          <w:fldChar w:fldCharType="end"/>
        </w:r>
      </w:p>
    </w:sdtContent>
  </w:sdt>
  <w:p w:rsidR="009A219B" w:rsidRDefault="009A21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0F" w:rsidRDefault="00E9550F" w:rsidP="009A219B">
      <w:r>
        <w:separator/>
      </w:r>
    </w:p>
  </w:footnote>
  <w:footnote w:type="continuationSeparator" w:id="0">
    <w:p w:rsidR="00E9550F" w:rsidRDefault="00E9550F" w:rsidP="009A2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9B" w:rsidRDefault="009A219B">
    <w:pPr>
      <w:pStyle w:val="a5"/>
      <w:jc w:val="right"/>
    </w:pPr>
  </w:p>
  <w:p w:rsidR="009A219B" w:rsidRDefault="009A21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0E94"/>
    <w:multiLevelType w:val="hybridMultilevel"/>
    <w:tmpl w:val="0706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6E55A6"/>
    <w:multiLevelType w:val="hybridMultilevel"/>
    <w:tmpl w:val="1F4058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745EBD"/>
    <w:multiLevelType w:val="hybridMultilevel"/>
    <w:tmpl w:val="A1F0F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E84121"/>
    <w:multiLevelType w:val="hybridMultilevel"/>
    <w:tmpl w:val="9552E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DD7AAD"/>
    <w:multiLevelType w:val="hybridMultilevel"/>
    <w:tmpl w:val="18E8C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54175BB"/>
    <w:multiLevelType w:val="hybridMultilevel"/>
    <w:tmpl w:val="A24E1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1DF03A5"/>
    <w:multiLevelType w:val="hybridMultilevel"/>
    <w:tmpl w:val="1F42AE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E05151"/>
    <w:multiLevelType w:val="hybridMultilevel"/>
    <w:tmpl w:val="9E023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3C512CC"/>
    <w:multiLevelType w:val="hybridMultilevel"/>
    <w:tmpl w:val="A9CA2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A76F12"/>
    <w:multiLevelType w:val="hybridMultilevel"/>
    <w:tmpl w:val="C916C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3407E1B"/>
    <w:multiLevelType w:val="hybridMultilevel"/>
    <w:tmpl w:val="067C33DA"/>
    <w:lvl w:ilvl="0" w:tplc="DA208A0A">
      <w:start w:val="1"/>
      <w:numFmt w:val="lowerRoman"/>
      <w:lvlText w:val="%1."/>
      <w:lvlJc w:val="left"/>
      <w:pPr>
        <w:ind w:left="2564" w:hanging="720"/>
      </w:pPr>
      <w:rPr>
        <w:rFonts w:hint="default"/>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11">
    <w:nsid w:val="67492DFB"/>
    <w:multiLevelType w:val="hybridMultilevel"/>
    <w:tmpl w:val="73029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107011"/>
    <w:multiLevelType w:val="hybridMultilevel"/>
    <w:tmpl w:val="A560F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2"/>
  </w:num>
  <w:num w:numId="6">
    <w:abstractNumId w:val="12"/>
  </w:num>
  <w:num w:numId="7">
    <w:abstractNumId w:val="7"/>
  </w:num>
  <w:num w:numId="8">
    <w:abstractNumId w:val="3"/>
  </w:num>
  <w:num w:numId="9">
    <w:abstractNumId w:val="0"/>
  </w:num>
  <w:num w:numId="10">
    <w:abstractNumId w:val="11"/>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9F"/>
    <w:rsid w:val="00053F4B"/>
    <w:rsid w:val="0006244F"/>
    <w:rsid w:val="000A4C1C"/>
    <w:rsid w:val="000B3489"/>
    <w:rsid w:val="000E7DDB"/>
    <w:rsid w:val="001361F9"/>
    <w:rsid w:val="001B3C62"/>
    <w:rsid w:val="00230C0C"/>
    <w:rsid w:val="002806FA"/>
    <w:rsid w:val="002A08CC"/>
    <w:rsid w:val="002A442D"/>
    <w:rsid w:val="0031329F"/>
    <w:rsid w:val="00366A93"/>
    <w:rsid w:val="00374EC5"/>
    <w:rsid w:val="00380953"/>
    <w:rsid w:val="004904CE"/>
    <w:rsid w:val="00494C28"/>
    <w:rsid w:val="006C15BD"/>
    <w:rsid w:val="007603DF"/>
    <w:rsid w:val="00774C79"/>
    <w:rsid w:val="007A27D2"/>
    <w:rsid w:val="007F5C07"/>
    <w:rsid w:val="008023D4"/>
    <w:rsid w:val="00836673"/>
    <w:rsid w:val="008B30E8"/>
    <w:rsid w:val="008C2DD9"/>
    <w:rsid w:val="009A219B"/>
    <w:rsid w:val="009F5104"/>
    <w:rsid w:val="009F734D"/>
    <w:rsid w:val="00A4177E"/>
    <w:rsid w:val="00AA4ADE"/>
    <w:rsid w:val="00AB71C2"/>
    <w:rsid w:val="00B24F4F"/>
    <w:rsid w:val="00BB1E1F"/>
    <w:rsid w:val="00C246BF"/>
    <w:rsid w:val="00C35A8E"/>
    <w:rsid w:val="00C76C00"/>
    <w:rsid w:val="00CD478F"/>
    <w:rsid w:val="00CE1B24"/>
    <w:rsid w:val="00D72967"/>
    <w:rsid w:val="00DB6C2C"/>
    <w:rsid w:val="00E7455C"/>
    <w:rsid w:val="00E916B7"/>
    <w:rsid w:val="00E9550F"/>
    <w:rsid w:val="00F7401D"/>
    <w:rsid w:val="00FE48B7"/>
    <w:rsid w:val="00FF4A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9F"/>
    <w:pPr>
      <w:spacing w:after="0" w:line="240" w:lineRule="auto"/>
    </w:pPr>
    <w:rPr>
      <w:rFonts w:ascii="CG Times" w:eastAsia="Times New Roman" w:hAnsi="CG Times" w:cs="Times New Roman"/>
      <w:sz w:val="20"/>
      <w:szCs w:val="20"/>
      <w:lang w:val="en-US" w:eastAsia="el-GR"/>
    </w:rPr>
  </w:style>
  <w:style w:type="paragraph" w:styleId="1">
    <w:name w:val="heading 1"/>
    <w:basedOn w:val="a"/>
    <w:link w:val="1Char"/>
    <w:uiPriority w:val="9"/>
    <w:qFormat/>
    <w:rsid w:val="007A27D2"/>
    <w:pPr>
      <w:spacing w:before="100" w:beforeAutospacing="1" w:after="100" w:afterAutospacing="1"/>
      <w:outlineLvl w:val="0"/>
    </w:pPr>
    <w:rPr>
      <w:rFonts w:ascii="Times New Roman" w:hAnsi="Times New Roman"/>
      <w:b/>
      <w:bCs/>
      <w:kern w:val="36"/>
      <w:sz w:val="48"/>
      <w:szCs w:val="4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1,Bullet22,Bullet23,Bullet211,Bullet24,Bullet25,Bullet26,Bullet27,bl11,Bullet212,Bullet28,bl12,Bullet213,Bullet29,bl13,Bullet214,Bullet210,Bullet215,Γράφημα,Kommentar,FooterText,numbered,Paragraphe de liste1,lp1,Bullet2,bl1,列出段落"/>
    <w:basedOn w:val="a"/>
    <w:link w:val="Char"/>
    <w:uiPriority w:val="1"/>
    <w:qFormat/>
    <w:rsid w:val="0031329F"/>
    <w:pPr>
      <w:spacing w:after="200" w:line="276" w:lineRule="auto"/>
      <w:ind w:left="720"/>
      <w:contextualSpacing/>
    </w:pPr>
    <w:rPr>
      <w:rFonts w:ascii="Calibri" w:hAnsi="Calibri"/>
      <w:sz w:val="22"/>
      <w:szCs w:val="22"/>
      <w:lang w:eastAsia="en-US"/>
    </w:rPr>
  </w:style>
  <w:style w:type="paragraph" w:customStyle="1" w:styleId="Default">
    <w:name w:val="Default"/>
    <w:rsid w:val="0031329F"/>
    <w:pPr>
      <w:autoSpaceDE w:val="0"/>
      <w:autoSpaceDN w:val="0"/>
      <w:adjustRightInd w:val="0"/>
      <w:spacing w:after="0" w:line="240" w:lineRule="auto"/>
    </w:pPr>
    <w:rPr>
      <w:rFonts w:ascii="Verdana" w:eastAsia="Calibri" w:hAnsi="Verdana" w:cs="Verdana"/>
      <w:color w:val="000000"/>
      <w:sz w:val="24"/>
      <w:szCs w:val="24"/>
      <w:lang w:eastAsia="el-GR"/>
    </w:rPr>
  </w:style>
  <w:style w:type="character" w:customStyle="1" w:styleId="Char">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3"/>
    <w:uiPriority w:val="1"/>
    <w:locked/>
    <w:rsid w:val="0031329F"/>
    <w:rPr>
      <w:rFonts w:ascii="Calibri" w:eastAsia="Times New Roman" w:hAnsi="Calibri" w:cs="Times New Roman"/>
      <w:lang w:val="en-US"/>
    </w:rPr>
  </w:style>
  <w:style w:type="character" w:styleId="-">
    <w:name w:val="Hyperlink"/>
    <w:basedOn w:val="a0"/>
    <w:uiPriority w:val="99"/>
    <w:rsid w:val="0031329F"/>
    <w:rPr>
      <w:color w:val="0000FF"/>
      <w:u w:val="single"/>
    </w:rPr>
  </w:style>
  <w:style w:type="paragraph" w:customStyle="1" w:styleId="norm">
    <w:name w:val="norm"/>
    <w:basedOn w:val="a"/>
    <w:rsid w:val="00FE48B7"/>
    <w:pPr>
      <w:spacing w:before="100" w:beforeAutospacing="1" w:after="100" w:afterAutospacing="1"/>
    </w:pPr>
    <w:rPr>
      <w:rFonts w:ascii="Times New Roman" w:hAnsi="Times New Roman"/>
      <w:sz w:val="24"/>
      <w:szCs w:val="24"/>
      <w:lang w:val="el-GR"/>
    </w:rPr>
  </w:style>
  <w:style w:type="character" w:customStyle="1" w:styleId="no-parag">
    <w:name w:val="no-parag"/>
    <w:basedOn w:val="a0"/>
    <w:rsid w:val="00FE48B7"/>
  </w:style>
  <w:style w:type="paragraph" w:styleId="Web">
    <w:name w:val="Normal (Web)"/>
    <w:basedOn w:val="a"/>
    <w:uiPriority w:val="99"/>
    <w:unhideWhenUsed/>
    <w:rsid w:val="002806FA"/>
    <w:pPr>
      <w:spacing w:before="100" w:beforeAutospacing="1" w:after="100" w:afterAutospacing="1"/>
    </w:pPr>
    <w:rPr>
      <w:rFonts w:ascii="Times New Roman" w:hAnsi="Times New Roman"/>
      <w:sz w:val="24"/>
      <w:szCs w:val="24"/>
      <w:lang w:val="el-GR"/>
    </w:rPr>
  </w:style>
  <w:style w:type="character" w:styleId="a4">
    <w:name w:val="Strong"/>
    <w:basedOn w:val="a0"/>
    <w:uiPriority w:val="22"/>
    <w:qFormat/>
    <w:rsid w:val="002806FA"/>
    <w:rPr>
      <w:b/>
      <w:bCs/>
    </w:rPr>
  </w:style>
  <w:style w:type="character" w:customStyle="1" w:styleId="1Char">
    <w:name w:val="Επικεφαλίδα 1 Char"/>
    <w:basedOn w:val="a0"/>
    <w:link w:val="1"/>
    <w:uiPriority w:val="9"/>
    <w:rsid w:val="007A27D2"/>
    <w:rPr>
      <w:rFonts w:ascii="Times New Roman" w:eastAsia="Times New Roman" w:hAnsi="Times New Roman" w:cs="Times New Roman"/>
      <w:b/>
      <w:bCs/>
      <w:kern w:val="36"/>
      <w:sz w:val="48"/>
      <w:szCs w:val="48"/>
      <w:lang w:eastAsia="el-GR"/>
    </w:rPr>
  </w:style>
  <w:style w:type="character" w:customStyle="1" w:styleId="specialamp">
    <w:name w:val="special_amp"/>
    <w:basedOn w:val="a0"/>
    <w:rsid w:val="007A27D2"/>
  </w:style>
  <w:style w:type="paragraph" w:styleId="a5">
    <w:name w:val="header"/>
    <w:basedOn w:val="a"/>
    <w:link w:val="Char0"/>
    <w:uiPriority w:val="99"/>
    <w:unhideWhenUsed/>
    <w:rsid w:val="009A219B"/>
    <w:pPr>
      <w:tabs>
        <w:tab w:val="center" w:pos="4153"/>
        <w:tab w:val="right" w:pos="8306"/>
      </w:tabs>
    </w:pPr>
  </w:style>
  <w:style w:type="character" w:customStyle="1" w:styleId="Char0">
    <w:name w:val="Κεφαλίδα Char"/>
    <w:basedOn w:val="a0"/>
    <w:link w:val="a5"/>
    <w:uiPriority w:val="99"/>
    <w:rsid w:val="009A219B"/>
    <w:rPr>
      <w:rFonts w:ascii="CG Times" w:eastAsia="Times New Roman" w:hAnsi="CG Times" w:cs="Times New Roman"/>
      <w:sz w:val="20"/>
      <w:szCs w:val="20"/>
      <w:lang w:val="en-US" w:eastAsia="el-GR"/>
    </w:rPr>
  </w:style>
  <w:style w:type="paragraph" w:styleId="a6">
    <w:name w:val="footer"/>
    <w:basedOn w:val="a"/>
    <w:link w:val="Char1"/>
    <w:uiPriority w:val="99"/>
    <w:unhideWhenUsed/>
    <w:rsid w:val="009A219B"/>
    <w:pPr>
      <w:tabs>
        <w:tab w:val="center" w:pos="4153"/>
        <w:tab w:val="right" w:pos="8306"/>
      </w:tabs>
    </w:pPr>
  </w:style>
  <w:style w:type="character" w:customStyle="1" w:styleId="Char1">
    <w:name w:val="Υποσέλιδο Char"/>
    <w:basedOn w:val="a0"/>
    <w:link w:val="a6"/>
    <w:uiPriority w:val="99"/>
    <w:rsid w:val="009A219B"/>
    <w:rPr>
      <w:rFonts w:ascii="CG Times" w:eastAsia="Times New Roman" w:hAnsi="CG Times" w:cs="Times New Roman"/>
      <w:sz w:val="20"/>
      <w:szCs w:val="20"/>
      <w:lang w:val="en-US" w:eastAsia="el-GR"/>
    </w:rPr>
  </w:style>
  <w:style w:type="character" w:styleId="a7">
    <w:name w:val="annotation reference"/>
    <w:basedOn w:val="a0"/>
    <w:uiPriority w:val="99"/>
    <w:semiHidden/>
    <w:unhideWhenUsed/>
    <w:rsid w:val="00C246BF"/>
    <w:rPr>
      <w:sz w:val="16"/>
      <w:szCs w:val="16"/>
    </w:rPr>
  </w:style>
  <w:style w:type="paragraph" w:styleId="a8">
    <w:name w:val="annotation text"/>
    <w:basedOn w:val="a"/>
    <w:link w:val="Char2"/>
    <w:uiPriority w:val="99"/>
    <w:semiHidden/>
    <w:unhideWhenUsed/>
    <w:rsid w:val="00C246BF"/>
  </w:style>
  <w:style w:type="character" w:customStyle="1" w:styleId="Char2">
    <w:name w:val="Κείμενο σχολίου Char"/>
    <w:basedOn w:val="a0"/>
    <w:link w:val="a8"/>
    <w:uiPriority w:val="99"/>
    <w:semiHidden/>
    <w:rsid w:val="00C246BF"/>
    <w:rPr>
      <w:rFonts w:ascii="CG Times" w:eastAsia="Times New Roman" w:hAnsi="CG Times" w:cs="Times New Roman"/>
      <w:sz w:val="20"/>
      <w:szCs w:val="20"/>
      <w:lang w:val="en-US" w:eastAsia="el-GR"/>
    </w:rPr>
  </w:style>
  <w:style w:type="paragraph" w:styleId="a9">
    <w:name w:val="annotation subject"/>
    <w:basedOn w:val="a8"/>
    <w:next w:val="a8"/>
    <w:link w:val="Char3"/>
    <w:uiPriority w:val="99"/>
    <w:semiHidden/>
    <w:unhideWhenUsed/>
    <w:rsid w:val="00C246BF"/>
    <w:rPr>
      <w:b/>
      <w:bCs/>
    </w:rPr>
  </w:style>
  <w:style w:type="character" w:customStyle="1" w:styleId="Char3">
    <w:name w:val="Θέμα σχολίου Char"/>
    <w:basedOn w:val="Char2"/>
    <w:link w:val="a9"/>
    <w:uiPriority w:val="99"/>
    <w:semiHidden/>
    <w:rsid w:val="00C246BF"/>
    <w:rPr>
      <w:rFonts w:ascii="CG Times" w:eastAsia="Times New Roman" w:hAnsi="CG Times" w:cs="Times New Roman"/>
      <w:b/>
      <w:bCs/>
      <w:sz w:val="20"/>
      <w:szCs w:val="20"/>
      <w:lang w:val="en-US" w:eastAsia="el-GR"/>
    </w:rPr>
  </w:style>
  <w:style w:type="paragraph" w:styleId="aa">
    <w:name w:val="Balloon Text"/>
    <w:basedOn w:val="a"/>
    <w:link w:val="Char4"/>
    <w:uiPriority w:val="99"/>
    <w:semiHidden/>
    <w:unhideWhenUsed/>
    <w:rsid w:val="00C246BF"/>
    <w:rPr>
      <w:rFonts w:ascii="Tahoma" w:hAnsi="Tahoma" w:cs="Tahoma"/>
      <w:sz w:val="16"/>
      <w:szCs w:val="16"/>
    </w:rPr>
  </w:style>
  <w:style w:type="character" w:customStyle="1" w:styleId="Char4">
    <w:name w:val="Κείμενο πλαισίου Char"/>
    <w:basedOn w:val="a0"/>
    <w:link w:val="aa"/>
    <w:uiPriority w:val="99"/>
    <w:semiHidden/>
    <w:rsid w:val="00C246BF"/>
    <w:rPr>
      <w:rFonts w:ascii="Tahoma" w:eastAsia="Times New Roman" w:hAnsi="Tahoma" w:cs="Tahoma"/>
      <w:sz w:val="16"/>
      <w:szCs w:val="16"/>
      <w:lang w:val="en-US" w:eastAsia="el-GR"/>
    </w:rPr>
  </w:style>
  <w:style w:type="paragraph" w:styleId="ab">
    <w:name w:val="No Spacing"/>
    <w:uiPriority w:val="1"/>
    <w:qFormat/>
    <w:rsid w:val="004904CE"/>
    <w:pPr>
      <w:spacing w:after="0" w:line="240" w:lineRule="auto"/>
    </w:pPr>
    <w:rPr>
      <w:rFonts w:ascii="CG Times" w:eastAsia="Times New Roman" w:hAnsi="CG Times" w:cs="Times New Roman"/>
      <w:sz w:val="20"/>
      <w:szCs w:val="20"/>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9F"/>
    <w:pPr>
      <w:spacing w:after="0" w:line="240" w:lineRule="auto"/>
    </w:pPr>
    <w:rPr>
      <w:rFonts w:ascii="CG Times" w:eastAsia="Times New Roman" w:hAnsi="CG Times" w:cs="Times New Roman"/>
      <w:sz w:val="20"/>
      <w:szCs w:val="20"/>
      <w:lang w:val="en-US" w:eastAsia="el-GR"/>
    </w:rPr>
  </w:style>
  <w:style w:type="paragraph" w:styleId="1">
    <w:name w:val="heading 1"/>
    <w:basedOn w:val="a"/>
    <w:link w:val="1Char"/>
    <w:uiPriority w:val="9"/>
    <w:qFormat/>
    <w:rsid w:val="007A27D2"/>
    <w:pPr>
      <w:spacing w:before="100" w:beforeAutospacing="1" w:after="100" w:afterAutospacing="1"/>
      <w:outlineLvl w:val="0"/>
    </w:pPr>
    <w:rPr>
      <w:rFonts w:ascii="Times New Roman" w:hAnsi="Times New Roman"/>
      <w:b/>
      <w:bCs/>
      <w:kern w:val="36"/>
      <w:sz w:val="48"/>
      <w:szCs w:val="4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1,Bullet22,Bullet23,Bullet211,Bullet24,Bullet25,Bullet26,Bullet27,bl11,Bullet212,Bullet28,bl12,Bullet213,Bullet29,bl13,Bullet214,Bullet210,Bullet215,Γράφημα,Kommentar,FooterText,numbered,Paragraphe de liste1,lp1,Bullet2,bl1,列出段落"/>
    <w:basedOn w:val="a"/>
    <w:link w:val="Char"/>
    <w:uiPriority w:val="1"/>
    <w:qFormat/>
    <w:rsid w:val="0031329F"/>
    <w:pPr>
      <w:spacing w:after="200" w:line="276" w:lineRule="auto"/>
      <w:ind w:left="720"/>
      <w:contextualSpacing/>
    </w:pPr>
    <w:rPr>
      <w:rFonts w:ascii="Calibri" w:hAnsi="Calibri"/>
      <w:sz w:val="22"/>
      <w:szCs w:val="22"/>
      <w:lang w:eastAsia="en-US"/>
    </w:rPr>
  </w:style>
  <w:style w:type="paragraph" w:customStyle="1" w:styleId="Default">
    <w:name w:val="Default"/>
    <w:rsid w:val="0031329F"/>
    <w:pPr>
      <w:autoSpaceDE w:val="0"/>
      <w:autoSpaceDN w:val="0"/>
      <w:adjustRightInd w:val="0"/>
      <w:spacing w:after="0" w:line="240" w:lineRule="auto"/>
    </w:pPr>
    <w:rPr>
      <w:rFonts w:ascii="Verdana" w:eastAsia="Calibri" w:hAnsi="Verdana" w:cs="Verdana"/>
      <w:color w:val="000000"/>
      <w:sz w:val="24"/>
      <w:szCs w:val="24"/>
      <w:lang w:eastAsia="el-GR"/>
    </w:rPr>
  </w:style>
  <w:style w:type="character" w:customStyle="1" w:styleId="Char">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3"/>
    <w:uiPriority w:val="1"/>
    <w:locked/>
    <w:rsid w:val="0031329F"/>
    <w:rPr>
      <w:rFonts w:ascii="Calibri" w:eastAsia="Times New Roman" w:hAnsi="Calibri" w:cs="Times New Roman"/>
      <w:lang w:val="en-US"/>
    </w:rPr>
  </w:style>
  <w:style w:type="character" w:styleId="-">
    <w:name w:val="Hyperlink"/>
    <w:basedOn w:val="a0"/>
    <w:uiPriority w:val="99"/>
    <w:rsid w:val="0031329F"/>
    <w:rPr>
      <w:color w:val="0000FF"/>
      <w:u w:val="single"/>
    </w:rPr>
  </w:style>
  <w:style w:type="paragraph" w:customStyle="1" w:styleId="norm">
    <w:name w:val="norm"/>
    <w:basedOn w:val="a"/>
    <w:rsid w:val="00FE48B7"/>
    <w:pPr>
      <w:spacing w:before="100" w:beforeAutospacing="1" w:after="100" w:afterAutospacing="1"/>
    </w:pPr>
    <w:rPr>
      <w:rFonts w:ascii="Times New Roman" w:hAnsi="Times New Roman"/>
      <w:sz w:val="24"/>
      <w:szCs w:val="24"/>
      <w:lang w:val="el-GR"/>
    </w:rPr>
  </w:style>
  <w:style w:type="character" w:customStyle="1" w:styleId="no-parag">
    <w:name w:val="no-parag"/>
    <w:basedOn w:val="a0"/>
    <w:rsid w:val="00FE48B7"/>
  </w:style>
  <w:style w:type="paragraph" w:styleId="Web">
    <w:name w:val="Normal (Web)"/>
    <w:basedOn w:val="a"/>
    <w:uiPriority w:val="99"/>
    <w:unhideWhenUsed/>
    <w:rsid w:val="002806FA"/>
    <w:pPr>
      <w:spacing w:before="100" w:beforeAutospacing="1" w:after="100" w:afterAutospacing="1"/>
    </w:pPr>
    <w:rPr>
      <w:rFonts w:ascii="Times New Roman" w:hAnsi="Times New Roman"/>
      <w:sz w:val="24"/>
      <w:szCs w:val="24"/>
      <w:lang w:val="el-GR"/>
    </w:rPr>
  </w:style>
  <w:style w:type="character" w:styleId="a4">
    <w:name w:val="Strong"/>
    <w:basedOn w:val="a0"/>
    <w:uiPriority w:val="22"/>
    <w:qFormat/>
    <w:rsid w:val="002806FA"/>
    <w:rPr>
      <w:b/>
      <w:bCs/>
    </w:rPr>
  </w:style>
  <w:style w:type="character" w:customStyle="1" w:styleId="1Char">
    <w:name w:val="Επικεφαλίδα 1 Char"/>
    <w:basedOn w:val="a0"/>
    <w:link w:val="1"/>
    <w:uiPriority w:val="9"/>
    <w:rsid w:val="007A27D2"/>
    <w:rPr>
      <w:rFonts w:ascii="Times New Roman" w:eastAsia="Times New Roman" w:hAnsi="Times New Roman" w:cs="Times New Roman"/>
      <w:b/>
      <w:bCs/>
      <w:kern w:val="36"/>
      <w:sz w:val="48"/>
      <w:szCs w:val="48"/>
      <w:lang w:eastAsia="el-GR"/>
    </w:rPr>
  </w:style>
  <w:style w:type="character" w:customStyle="1" w:styleId="specialamp">
    <w:name w:val="special_amp"/>
    <w:basedOn w:val="a0"/>
    <w:rsid w:val="007A27D2"/>
  </w:style>
  <w:style w:type="paragraph" w:styleId="a5">
    <w:name w:val="header"/>
    <w:basedOn w:val="a"/>
    <w:link w:val="Char0"/>
    <w:uiPriority w:val="99"/>
    <w:unhideWhenUsed/>
    <w:rsid w:val="009A219B"/>
    <w:pPr>
      <w:tabs>
        <w:tab w:val="center" w:pos="4153"/>
        <w:tab w:val="right" w:pos="8306"/>
      </w:tabs>
    </w:pPr>
  </w:style>
  <w:style w:type="character" w:customStyle="1" w:styleId="Char0">
    <w:name w:val="Κεφαλίδα Char"/>
    <w:basedOn w:val="a0"/>
    <w:link w:val="a5"/>
    <w:uiPriority w:val="99"/>
    <w:rsid w:val="009A219B"/>
    <w:rPr>
      <w:rFonts w:ascii="CG Times" w:eastAsia="Times New Roman" w:hAnsi="CG Times" w:cs="Times New Roman"/>
      <w:sz w:val="20"/>
      <w:szCs w:val="20"/>
      <w:lang w:val="en-US" w:eastAsia="el-GR"/>
    </w:rPr>
  </w:style>
  <w:style w:type="paragraph" w:styleId="a6">
    <w:name w:val="footer"/>
    <w:basedOn w:val="a"/>
    <w:link w:val="Char1"/>
    <w:uiPriority w:val="99"/>
    <w:unhideWhenUsed/>
    <w:rsid w:val="009A219B"/>
    <w:pPr>
      <w:tabs>
        <w:tab w:val="center" w:pos="4153"/>
        <w:tab w:val="right" w:pos="8306"/>
      </w:tabs>
    </w:pPr>
  </w:style>
  <w:style w:type="character" w:customStyle="1" w:styleId="Char1">
    <w:name w:val="Υποσέλιδο Char"/>
    <w:basedOn w:val="a0"/>
    <w:link w:val="a6"/>
    <w:uiPriority w:val="99"/>
    <w:rsid w:val="009A219B"/>
    <w:rPr>
      <w:rFonts w:ascii="CG Times" w:eastAsia="Times New Roman" w:hAnsi="CG Times" w:cs="Times New Roman"/>
      <w:sz w:val="20"/>
      <w:szCs w:val="20"/>
      <w:lang w:val="en-US" w:eastAsia="el-GR"/>
    </w:rPr>
  </w:style>
  <w:style w:type="character" w:styleId="a7">
    <w:name w:val="annotation reference"/>
    <w:basedOn w:val="a0"/>
    <w:uiPriority w:val="99"/>
    <w:semiHidden/>
    <w:unhideWhenUsed/>
    <w:rsid w:val="00C246BF"/>
    <w:rPr>
      <w:sz w:val="16"/>
      <w:szCs w:val="16"/>
    </w:rPr>
  </w:style>
  <w:style w:type="paragraph" w:styleId="a8">
    <w:name w:val="annotation text"/>
    <w:basedOn w:val="a"/>
    <w:link w:val="Char2"/>
    <w:uiPriority w:val="99"/>
    <w:semiHidden/>
    <w:unhideWhenUsed/>
    <w:rsid w:val="00C246BF"/>
  </w:style>
  <w:style w:type="character" w:customStyle="1" w:styleId="Char2">
    <w:name w:val="Κείμενο σχολίου Char"/>
    <w:basedOn w:val="a0"/>
    <w:link w:val="a8"/>
    <w:uiPriority w:val="99"/>
    <w:semiHidden/>
    <w:rsid w:val="00C246BF"/>
    <w:rPr>
      <w:rFonts w:ascii="CG Times" w:eastAsia="Times New Roman" w:hAnsi="CG Times" w:cs="Times New Roman"/>
      <w:sz w:val="20"/>
      <w:szCs w:val="20"/>
      <w:lang w:val="en-US" w:eastAsia="el-GR"/>
    </w:rPr>
  </w:style>
  <w:style w:type="paragraph" w:styleId="a9">
    <w:name w:val="annotation subject"/>
    <w:basedOn w:val="a8"/>
    <w:next w:val="a8"/>
    <w:link w:val="Char3"/>
    <w:uiPriority w:val="99"/>
    <w:semiHidden/>
    <w:unhideWhenUsed/>
    <w:rsid w:val="00C246BF"/>
    <w:rPr>
      <w:b/>
      <w:bCs/>
    </w:rPr>
  </w:style>
  <w:style w:type="character" w:customStyle="1" w:styleId="Char3">
    <w:name w:val="Θέμα σχολίου Char"/>
    <w:basedOn w:val="Char2"/>
    <w:link w:val="a9"/>
    <w:uiPriority w:val="99"/>
    <w:semiHidden/>
    <w:rsid w:val="00C246BF"/>
    <w:rPr>
      <w:rFonts w:ascii="CG Times" w:eastAsia="Times New Roman" w:hAnsi="CG Times" w:cs="Times New Roman"/>
      <w:b/>
      <w:bCs/>
      <w:sz w:val="20"/>
      <w:szCs w:val="20"/>
      <w:lang w:val="en-US" w:eastAsia="el-GR"/>
    </w:rPr>
  </w:style>
  <w:style w:type="paragraph" w:styleId="aa">
    <w:name w:val="Balloon Text"/>
    <w:basedOn w:val="a"/>
    <w:link w:val="Char4"/>
    <w:uiPriority w:val="99"/>
    <w:semiHidden/>
    <w:unhideWhenUsed/>
    <w:rsid w:val="00C246BF"/>
    <w:rPr>
      <w:rFonts w:ascii="Tahoma" w:hAnsi="Tahoma" w:cs="Tahoma"/>
      <w:sz w:val="16"/>
      <w:szCs w:val="16"/>
    </w:rPr>
  </w:style>
  <w:style w:type="character" w:customStyle="1" w:styleId="Char4">
    <w:name w:val="Κείμενο πλαισίου Char"/>
    <w:basedOn w:val="a0"/>
    <w:link w:val="aa"/>
    <w:uiPriority w:val="99"/>
    <w:semiHidden/>
    <w:rsid w:val="00C246BF"/>
    <w:rPr>
      <w:rFonts w:ascii="Tahoma" w:eastAsia="Times New Roman" w:hAnsi="Tahoma" w:cs="Tahoma"/>
      <w:sz w:val="16"/>
      <w:szCs w:val="16"/>
      <w:lang w:val="en-US" w:eastAsia="el-GR"/>
    </w:rPr>
  </w:style>
  <w:style w:type="paragraph" w:styleId="ab">
    <w:name w:val="No Spacing"/>
    <w:uiPriority w:val="1"/>
    <w:qFormat/>
    <w:rsid w:val="004904CE"/>
    <w:pPr>
      <w:spacing w:after="0" w:line="240" w:lineRule="auto"/>
    </w:pPr>
    <w:rPr>
      <w:rFonts w:ascii="CG Times" w:eastAsia="Times New Roman" w:hAnsi="CG Times"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6211">
      <w:bodyDiv w:val="1"/>
      <w:marLeft w:val="0"/>
      <w:marRight w:val="0"/>
      <w:marTop w:val="0"/>
      <w:marBottom w:val="0"/>
      <w:divBdr>
        <w:top w:val="none" w:sz="0" w:space="0" w:color="auto"/>
        <w:left w:val="none" w:sz="0" w:space="0" w:color="auto"/>
        <w:bottom w:val="none" w:sz="0" w:space="0" w:color="auto"/>
        <w:right w:val="none" w:sz="0" w:space="0" w:color="auto"/>
      </w:divBdr>
    </w:div>
    <w:div w:id="274797200">
      <w:bodyDiv w:val="1"/>
      <w:marLeft w:val="0"/>
      <w:marRight w:val="0"/>
      <w:marTop w:val="0"/>
      <w:marBottom w:val="0"/>
      <w:divBdr>
        <w:top w:val="none" w:sz="0" w:space="0" w:color="auto"/>
        <w:left w:val="none" w:sz="0" w:space="0" w:color="auto"/>
        <w:bottom w:val="none" w:sz="0" w:space="0" w:color="auto"/>
        <w:right w:val="none" w:sz="0" w:space="0" w:color="auto"/>
      </w:divBdr>
      <w:divsChild>
        <w:div w:id="1145124560">
          <w:marLeft w:val="0"/>
          <w:marRight w:val="0"/>
          <w:marTop w:val="0"/>
          <w:marBottom w:val="0"/>
          <w:divBdr>
            <w:top w:val="none" w:sz="0" w:space="0" w:color="auto"/>
            <w:left w:val="none" w:sz="0" w:space="0" w:color="auto"/>
            <w:bottom w:val="none" w:sz="0" w:space="0" w:color="auto"/>
            <w:right w:val="none" w:sz="0" w:space="0" w:color="auto"/>
          </w:divBdr>
          <w:divsChild>
            <w:div w:id="799349850">
              <w:marLeft w:val="0"/>
              <w:marRight w:val="0"/>
              <w:marTop w:val="0"/>
              <w:marBottom w:val="0"/>
              <w:divBdr>
                <w:top w:val="none" w:sz="0" w:space="0" w:color="auto"/>
                <w:left w:val="none" w:sz="0" w:space="0" w:color="auto"/>
                <w:bottom w:val="none" w:sz="0" w:space="0" w:color="auto"/>
                <w:right w:val="none" w:sz="0" w:space="0" w:color="auto"/>
              </w:divBdr>
              <w:divsChild>
                <w:div w:id="1142885858">
                  <w:marLeft w:val="0"/>
                  <w:marRight w:val="0"/>
                  <w:marTop w:val="0"/>
                  <w:marBottom w:val="0"/>
                  <w:divBdr>
                    <w:top w:val="none" w:sz="0" w:space="0" w:color="auto"/>
                    <w:left w:val="none" w:sz="0" w:space="0" w:color="auto"/>
                    <w:bottom w:val="none" w:sz="0" w:space="0" w:color="auto"/>
                    <w:right w:val="none" w:sz="0" w:space="0" w:color="auto"/>
                  </w:divBdr>
                  <w:divsChild>
                    <w:div w:id="623191228">
                      <w:marLeft w:val="0"/>
                      <w:marRight w:val="0"/>
                      <w:marTop w:val="0"/>
                      <w:marBottom w:val="0"/>
                      <w:divBdr>
                        <w:top w:val="none" w:sz="0" w:space="0" w:color="auto"/>
                        <w:left w:val="none" w:sz="0" w:space="0" w:color="auto"/>
                        <w:bottom w:val="none" w:sz="0" w:space="0" w:color="auto"/>
                        <w:right w:val="none" w:sz="0" w:space="0" w:color="auto"/>
                      </w:divBdr>
                    </w:div>
                    <w:div w:id="1382024941">
                      <w:marLeft w:val="0"/>
                      <w:marRight w:val="0"/>
                      <w:marTop w:val="0"/>
                      <w:marBottom w:val="0"/>
                      <w:divBdr>
                        <w:top w:val="none" w:sz="0" w:space="0" w:color="auto"/>
                        <w:left w:val="none" w:sz="0" w:space="0" w:color="auto"/>
                        <w:bottom w:val="none" w:sz="0" w:space="0" w:color="auto"/>
                        <w:right w:val="none" w:sz="0" w:space="0" w:color="auto"/>
                      </w:divBdr>
                    </w:div>
                  </w:divsChild>
                </w:div>
                <w:div w:id="1717851513">
                  <w:marLeft w:val="0"/>
                  <w:marRight w:val="0"/>
                  <w:marTop w:val="0"/>
                  <w:marBottom w:val="0"/>
                  <w:divBdr>
                    <w:top w:val="none" w:sz="0" w:space="0" w:color="auto"/>
                    <w:left w:val="none" w:sz="0" w:space="0" w:color="auto"/>
                    <w:bottom w:val="none" w:sz="0" w:space="0" w:color="auto"/>
                    <w:right w:val="none" w:sz="0" w:space="0" w:color="auto"/>
                  </w:divBdr>
                  <w:divsChild>
                    <w:div w:id="431243356">
                      <w:marLeft w:val="0"/>
                      <w:marRight w:val="0"/>
                      <w:marTop w:val="0"/>
                      <w:marBottom w:val="0"/>
                      <w:divBdr>
                        <w:top w:val="none" w:sz="0" w:space="0" w:color="auto"/>
                        <w:left w:val="none" w:sz="0" w:space="0" w:color="auto"/>
                        <w:bottom w:val="none" w:sz="0" w:space="0" w:color="auto"/>
                        <w:right w:val="none" w:sz="0" w:space="0" w:color="auto"/>
                      </w:divBdr>
                    </w:div>
                    <w:div w:id="304706380">
                      <w:marLeft w:val="0"/>
                      <w:marRight w:val="0"/>
                      <w:marTop w:val="0"/>
                      <w:marBottom w:val="0"/>
                      <w:divBdr>
                        <w:top w:val="none" w:sz="0" w:space="0" w:color="auto"/>
                        <w:left w:val="none" w:sz="0" w:space="0" w:color="auto"/>
                        <w:bottom w:val="none" w:sz="0" w:space="0" w:color="auto"/>
                        <w:right w:val="none" w:sz="0" w:space="0" w:color="auto"/>
                      </w:divBdr>
                      <w:divsChild>
                        <w:div w:id="334306389">
                          <w:marLeft w:val="0"/>
                          <w:marRight w:val="0"/>
                          <w:marTop w:val="0"/>
                          <w:marBottom w:val="0"/>
                          <w:divBdr>
                            <w:top w:val="none" w:sz="0" w:space="0" w:color="auto"/>
                            <w:left w:val="none" w:sz="0" w:space="0" w:color="auto"/>
                            <w:bottom w:val="none" w:sz="0" w:space="0" w:color="auto"/>
                            <w:right w:val="none" w:sz="0" w:space="0" w:color="auto"/>
                          </w:divBdr>
                          <w:divsChild>
                            <w:div w:id="908812405">
                              <w:marLeft w:val="0"/>
                              <w:marRight w:val="0"/>
                              <w:marTop w:val="0"/>
                              <w:marBottom w:val="0"/>
                              <w:divBdr>
                                <w:top w:val="none" w:sz="0" w:space="0" w:color="auto"/>
                                <w:left w:val="none" w:sz="0" w:space="0" w:color="auto"/>
                                <w:bottom w:val="none" w:sz="0" w:space="0" w:color="auto"/>
                                <w:right w:val="none" w:sz="0" w:space="0" w:color="auto"/>
                              </w:divBdr>
                            </w:div>
                            <w:div w:id="948897486">
                              <w:marLeft w:val="0"/>
                              <w:marRight w:val="0"/>
                              <w:marTop w:val="0"/>
                              <w:marBottom w:val="0"/>
                              <w:divBdr>
                                <w:top w:val="none" w:sz="0" w:space="0" w:color="auto"/>
                                <w:left w:val="none" w:sz="0" w:space="0" w:color="auto"/>
                                <w:bottom w:val="none" w:sz="0" w:space="0" w:color="auto"/>
                                <w:right w:val="none" w:sz="0" w:space="0" w:color="auto"/>
                              </w:divBdr>
                              <w:divsChild>
                                <w:div w:id="977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1418">
                          <w:marLeft w:val="0"/>
                          <w:marRight w:val="0"/>
                          <w:marTop w:val="0"/>
                          <w:marBottom w:val="0"/>
                          <w:divBdr>
                            <w:top w:val="none" w:sz="0" w:space="0" w:color="auto"/>
                            <w:left w:val="none" w:sz="0" w:space="0" w:color="auto"/>
                            <w:bottom w:val="none" w:sz="0" w:space="0" w:color="auto"/>
                            <w:right w:val="none" w:sz="0" w:space="0" w:color="auto"/>
                          </w:divBdr>
                          <w:divsChild>
                            <w:div w:id="1779593254">
                              <w:marLeft w:val="0"/>
                              <w:marRight w:val="0"/>
                              <w:marTop w:val="0"/>
                              <w:marBottom w:val="0"/>
                              <w:divBdr>
                                <w:top w:val="none" w:sz="0" w:space="0" w:color="auto"/>
                                <w:left w:val="none" w:sz="0" w:space="0" w:color="auto"/>
                                <w:bottom w:val="none" w:sz="0" w:space="0" w:color="auto"/>
                                <w:right w:val="none" w:sz="0" w:space="0" w:color="auto"/>
                              </w:divBdr>
                            </w:div>
                            <w:div w:id="1712922987">
                              <w:marLeft w:val="0"/>
                              <w:marRight w:val="0"/>
                              <w:marTop w:val="0"/>
                              <w:marBottom w:val="0"/>
                              <w:divBdr>
                                <w:top w:val="none" w:sz="0" w:space="0" w:color="auto"/>
                                <w:left w:val="none" w:sz="0" w:space="0" w:color="auto"/>
                                <w:bottom w:val="none" w:sz="0" w:space="0" w:color="auto"/>
                                <w:right w:val="none" w:sz="0" w:space="0" w:color="auto"/>
                              </w:divBdr>
                              <w:divsChild>
                                <w:div w:id="5019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865">
                          <w:marLeft w:val="0"/>
                          <w:marRight w:val="0"/>
                          <w:marTop w:val="0"/>
                          <w:marBottom w:val="0"/>
                          <w:divBdr>
                            <w:top w:val="none" w:sz="0" w:space="0" w:color="auto"/>
                            <w:left w:val="none" w:sz="0" w:space="0" w:color="auto"/>
                            <w:bottom w:val="none" w:sz="0" w:space="0" w:color="auto"/>
                            <w:right w:val="none" w:sz="0" w:space="0" w:color="auto"/>
                          </w:divBdr>
                          <w:divsChild>
                            <w:div w:id="1089961438">
                              <w:marLeft w:val="0"/>
                              <w:marRight w:val="0"/>
                              <w:marTop w:val="0"/>
                              <w:marBottom w:val="0"/>
                              <w:divBdr>
                                <w:top w:val="none" w:sz="0" w:space="0" w:color="auto"/>
                                <w:left w:val="none" w:sz="0" w:space="0" w:color="auto"/>
                                <w:bottom w:val="none" w:sz="0" w:space="0" w:color="auto"/>
                                <w:right w:val="none" w:sz="0" w:space="0" w:color="auto"/>
                              </w:divBdr>
                            </w:div>
                            <w:div w:id="1896117777">
                              <w:marLeft w:val="0"/>
                              <w:marRight w:val="0"/>
                              <w:marTop w:val="0"/>
                              <w:marBottom w:val="0"/>
                              <w:divBdr>
                                <w:top w:val="none" w:sz="0" w:space="0" w:color="auto"/>
                                <w:left w:val="none" w:sz="0" w:space="0" w:color="auto"/>
                                <w:bottom w:val="none" w:sz="0" w:space="0" w:color="auto"/>
                                <w:right w:val="none" w:sz="0" w:space="0" w:color="auto"/>
                              </w:divBdr>
                              <w:divsChild>
                                <w:div w:id="15882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7589">
          <w:marLeft w:val="0"/>
          <w:marRight w:val="0"/>
          <w:marTop w:val="0"/>
          <w:marBottom w:val="0"/>
          <w:divBdr>
            <w:top w:val="none" w:sz="0" w:space="0" w:color="auto"/>
            <w:left w:val="none" w:sz="0" w:space="0" w:color="auto"/>
            <w:bottom w:val="none" w:sz="0" w:space="0" w:color="auto"/>
            <w:right w:val="none" w:sz="0" w:space="0" w:color="auto"/>
          </w:divBdr>
          <w:divsChild>
            <w:div w:id="197360363">
              <w:marLeft w:val="0"/>
              <w:marRight w:val="0"/>
              <w:marTop w:val="0"/>
              <w:marBottom w:val="0"/>
              <w:divBdr>
                <w:top w:val="none" w:sz="0" w:space="0" w:color="auto"/>
                <w:left w:val="none" w:sz="0" w:space="0" w:color="auto"/>
                <w:bottom w:val="none" w:sz="0" w:space="0" w:color="auto"/>
                <w:right w:val="none" w:sz="0" w:space="0" w:color="auto"/>
              </w:divBdr>
              <w:divsChild>
                <w:div w:id="500580659">
                  <w:marLeft w:val="0"/>
                  <w:marRight w:val="0"/>
                  <w:marTop w:val="0"/>
                  <w:marBottom w:val="0"/>
                  <w:divBdr>
                    <w:top w:val="none" w:sz="0" w:space="0" w:color="auto"/>
                    <w:left w:val="none" w:sz="0" w:space="0" w:color="auto"/>
                    <w:bottom w:val="none" w:sz="0" w:space="0" w:color="auto"/>
                    <w:right w:val="none" w:sz="0" w:space="0" w:color="auto"/>
                  </w:divBdr>
                  <w:divsChild>
                    <w:div w:id="1502772239">
                      <w:marLeft w:val="0"/>
                      <w:marRight w:val="0"/>
                      <w:marTop w:val="0"/>
                      <w:marBottom w:val="0"/>
                      <w:divBdr>
                        <w:top w:val="none" w:sz="0" w:space="0" w:color="auto"/>
                        <w:left w:val="none" w:sz="0" w:space="0" w:color="auto"/>
                        <w:bottom w:val="none" w:sz="0" w:space="0" w:color="auto"/>
                        <w:right w:val="none" w:sz="0" w:space="0" w:color="auto"/>
                      </w:divBdr>
                    </w:div>
                    <w:div w:id="1844052402">
                      <w:marLeft w:val="0"/>
                      <w:marRight w:val="0"/>
                      <w:marTop w:val="0"/>
                      <w:marBottom w:val="0"/>
                      <w:divBdr>
                        <w:top w:val="none" w:sz="0" w:space="0" w:color="auto"/>
                        <w:left w:val="none" w:sz="0" w:space="0" w:color="auto"/>
                        <w:bottom w:val="none" w:sz="0" w:space="0" w:color="auto"/>
                        <w:right w:val="none" w:sz="0" w:space="0" w:color="auto"/>
                      </w:divBdr>
                    </w:div>
                  </w:divsChild>
                </w:div>
                <w:div w:id="1264651294">
                  <w:marLeft w:val="0"/>
                  <w:marRight w:val="0"/>
                  <w:marTop w:val="0"/>
                  <w:marBottom w:val="0"/>
                  <w:divBdr>
                    <w:top w:val="none" w:sz="0" w:space="0" w:color="auto"/>
                    <w:left w:val="none" w:sz="0" w:space="0" w:color="auto"/>
                    <w:bottom w:val="none" w:sz="0" w:space="0" w:color="auto"/>
                    <w:right w:val="none" w:sz="0" w:space="0" w:color="auto"/>
                  </w:divBdr>
                  <w:divsChild>
                    <w:div w:id="1603024673">
                      <w:marLeft w:val="0"/>
                      <w:marRight w:val="0"/>
                      <w:marTop w:val="0"/>
                      <w:marBottom w:val="0"/>
                      <w:divBdr>
                        <w:top w:val="none" w:sz="0" w:space="0" w:color="auto"/>
                        <w:left w:val="none" w:sz="0" w:space="0" w:color="auto"/>
                        <w:bottom w:val="none" w:sz="0" w:space="0" w:color="auto"/>
                        <w:right w:val="none" w:sz="0" w:space="0" w:color="auto"/>
                      </w:divBdr>
                    </w:div>
                    <w:div w:id="374160583">
                      <w:marLeft w:val="0"/>
                      <w:marRight w:val="0"/>
                      <w:marTop w:val="0"/>
                      <w:marBottom w:val="0"/>
                      <w:divBdr>
                        <w:top w:val="none" w:sz="0" w:space="0" w:color="auto"/>
                        <w:left w:val="none" w:sz="0" w:space="0" w:color="auto"/>
                        <w:bottom w:val="none" w:sz="0" w:space="0" w:color="auto"/>
                        <w:right w:val="none" w:sz="0" w:space="0" w:color="auto"/>
                      </w:divBdr>
                    </w:div>
                  </w:divsChild>
                </w:div>
                <w:div w:id="199365609">
                  <w:marLeft w:val="0"/>
                  <w:marRight w:val="0"/>
                  <w:marTop w:val="0"/>
                  <w:marBottom w:val="0"/>
                  <w:divBdr>
                    <w:top w:val="none" w:sz="0" w:space="0" w:color="auto"/>
                    <w:left w:val="none" w:sz="0" w:space="0" w:color="auto"/>
                    <w:bottom w:val="none" w:sz="0" w:space="0" w:color="auto"/>
                    <w:right w:val="none" w:sz="0" w:space="0" w:color="auto"/>
                  </w:divBdr>
                  <w:divsChild>
                    <w:div w:id="1483696304">
                      <w:marLeft w:val="0"/>
                      <w:marRight w:val="0"/>
                      <w:marTop w:val="0"/>
                      <w:marBottom w:val="0"/>
                      <w:divBdr>
                        <w:top w:val="none" w:sz="0" w:space="0" w:color="auto"/>
                        <w:left w:val="none" w:sz="0" w:space="0" w:color="auto"/>
                        <w:bottom w:val="none" w:sz="0" w:space="0" w:color="auto"/>
                        <w:right w:val="none" w:sz="0" w:space="0" w:color="auto"/>
                      </w:divBdr>
                    </w:div>
                    <w:div w:id="1155952868">
                      <w:marLeft w:val="0"/>
                      <w:marRight w:val="0"/>
                      <w:marTop w:val="0"/>
                      <w:marBottom w:val="0"/>
                      <w:divBdr>
                        <w:top w:val="none" w:sz="0" w:space="0" w:color="auto"/>
                        <w:left w:val="none" w:sz="0" w:space="0" w:color="auto"/>
                        <w:bottom w:val="none" w:sz="0" w:space="0" w:color="auto"/>
                        <w:right w:val="none" w:sz="0" w:space="0" w:color="auto"/>
                      </w:divBdr>
                    </w:div>
                  </w:divsChild>
                </w:div>
                <w:div w:id="608582861">
                  <w:marLeft w:val="0"/>
                  <w:marRight w:val="0"/>
                  <w:marTop w:val="0"/>
                  <w:marBottom w:val="0"/>
                  <w:divBdr>
                    <w:top w:val="none" w:sz="0" w:space="0" w:color="auto"/>
                    <w:left w:val="none" w:sz="0" w:space="0" w:color="auto"/>
                    <w:bottom w:val="none" w:sz="0" w:space="0" w:color="auto"/>
                    <w:right w:val="none" w:sz="0" w:space="0" w:color="auto"/>
                  </w:divBdr>
                  <w:divsChild>
                    <w:div w:id="1474789157">
                      <w:marLeft w:val="0"/>
                      <w:marRight w:val="0"/>
                      <w:marTop w:val="0"/>
                      <w:marBottom w:val="0"/>
                      <w:divBdr>
                        <w:top w:val="none" w:sz="0" w:space="0" w:color="auto"/>
                        <w:left w:val="none" w:sz="0" w:space="0" w:color="auto"/>
                        <w:bottom w:val="none" w:sz="0" w:space="0" w:color="auto"/>
                        <w:right w:val="none" w:sz="0" w:space="0" w:color="auto"/>
                      </w:divBdr>
                    </w:div>
                    <w:div w:id="1405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537">
          <w:marLeft w:val="0"/>
          <w:marRight w:val="0"/>
          <w:marTop w:val="0"/>
          <w:marBottom w:val="0"/>
          <w:divBdr>
            <w:top w:val="none" w:sz="0" w:space="0" w:color="auto"/>
            <w:left w:val="none" w:sz="0" w:space="0" w:color="auto"/>
            <w:bottom w:val="none" w:sz="0" w:space="0" w:color="auto"/>
            <w:right w:val="none" w:sz="0" w:space="0" w:color="auto"/>
          </w:divBdr>
          <w:divsChild>
            <w:div w:id="823929378">
              <w:marLeft w:val="0"/>
              <w:marRight w:val="0"/>
              <w:marTop w:val="0"/>
              <w:marBottom w:val="0"/>
              <w:divBdr>
                <w:top w:val="none" w:sz="0" w:space="0" w:color="auto"/>
                <w:left w:val="none" w:sz="0" w:space="0" w:color="auto"/>
                <w:bottom w:val="none" w:sz="0" w:space="0" w:color="auto"/>
                <w:right w:val="none" w:sz="0" w:space="0" w:color="auto"/>
              </w:divBdr>
              <w:divsChild>
                <w:div w:id="1307928836">
                  <w:marLeft w:val="0"/>
                  <w:marRight w:val="0"/>
                  <w:marTop w:val="0"/>
                  <w:marBottom w:val="0"/>
                  <w:divBdr>
                    <w:top w:val="none" w:sz="0" w:space="0" w:color="auto"/>
                    <w:left w:val="none" w:sz="0" w:space="0" w:color="auto"/>
                    <w:bottom w:val="none" w:sz="0" w:space="0" w:color="auto"/>
                    <w:right w:val="none" w:sz="0" w:space="0" w:color="auto"/>
                  </w:divBdr>
                  <w:divsChild>
                    <w:div w:id="308021265">
                      <w:marLeft w:val="0"/>
                      <w:marRight w:val="0"/>
                      <w:marTop w:val="0"/>
                      <w:marBottom w:val="0"/>
                      <w:divBdr>
                        <w:top w:val="none" w:sz="0" w:space="0" w:color="auto"/>
                        <w:left w:val="none" w:sz="0" w:space="0" w:color="auto"/>
                        <w:bottom w:val="none" w:sz="0" w:space="0" w:color="auto"/>
                        <w:right w:val="none" w:sz="0" w:space="0" w:color="auto"/>
                      </w:divBdr>
                    </w:div>
                    <w:div w:id="1818372978">
                      <w:marLeft w:val="0"/>
                      <w:marRight w:val="0"/>
                      <w:marTop w:val="0"/>
                      <w:marBottom w:val="0"/>
                      <w:divBdr>
                        <w:top w:val="none" w:sz="0" w:space="0" w:color="auto"/>
                        <w:left w:val="none" w:sz="0" w:space="0" w:color="auto"/>
                        <w:bottom w:val="none" w:sz="0" w:space="0" w:color="auto"/>
                        <w:right w:val="none" w:sz="0" w:space="0" w:color="auto"/>
                      </w:divBdr>
                    </w:div>
                  </w:divsChild>
                </w:div>
                <w:div w:id="1426799949">
                  <w:marLeft w:val="0"/>
                  <w:marRight w:val="0"/>
                  <w:marTop w:val="0"/>
                  <w:marBottom w:val="0"/>
                  <w:divBdr>
                    <w:top w:val="none" w:sz="0" w:space="0" w:color="auto"/>
                    <w:left w:val="none" w:sz="0" w:space="0" w:color="auto"/>
                    <w:bottom w:val="none" w:sz="0" w:space="0" w:color="auto"/>
                    <w:right w:val="none" w:sz="0" w:space="0" w:color="auto"/>
                  </w:divBdr>
                  <w:divsChild>
                    <w:div w:id="1661884460">
                      <w:marLeft w:val="0"/>
                      <w:marRight w:val="0"/>
                      <w:marTop w:val="0"/>
                      <w:marBottom w:val="0"/>
                      <w:divBdr>
                        <w:top w:val="none" w:sz="0" w:space="0" w:color="auto"/>
                        <w:left w:val="none" w:sz="0" w:space="0" w:color="auto"/>
                        <w:bottom w:val="none" w:sz="0" w:space="0" w:color="auto"/>
                        <w:right w:val="none" w:sz="0" w:space="0" w:color="auto"/>
                      </w:divBdr>
                    </w:div>
                    <w:div w:id="740100616">
                      <w:marLeft w:val="0"/>
                      <w:marRight w:val="0"/>
                      <w:marTop w:val="0"/>
                      <w:marBottom w:val="0"/>
                      <w:divBdr>
                        <w:top w:val="none" w:sz="0" w:space="0" w:color="auto"/>
                        <w:left w:val="none" w:sz="0" w:space="0" w:color="auto"/>
                        <w:bottom w:val="none" w:sz="0" w:space="0" w:color="auto"/>
                        <w:right w:val="none" w:sz="0" w:space="0" w:color="auto"/>
                      </w:divBdr>
                    </w:div>
                  </w:divsChild>
                </w:div>
                <w:div w:id="153033814">
                  <w:marLeft w:val="0"/>
                  <w:marRight w:val="0"/>
                  <w:marTop w:val="0"/>
                  <w:marBottom w:val="0"/>
                  <w:divBdr>
                    <w:top w:val="none" w:sz="0" w:space="0" w:color="auto"/>
                    <w:left w:val="none" w:sz="0" w:space="0" w:color="auto"/>
                    <w:bottom w:val="none" w:sz="0" w:space="0" w:color="auto"/>
                    <w:right w:val="none" w:sz="0" w:space="0" w:color="auto"/>
                  </w:divBdr>
                  <w:divsChild>
                    <w:div w:id="983657933">
                      <w:marLeft w:val="0"/>
                      <w:marRight w:val="0"/>
                      <w:marTop w:val="0"/>
                      <w:marBottom w:val="0"/>
                      <w:divBdr>
                        <w:top w:val="none" w:sz="0" w:space="0" w:color="auto"/>
                        <w:left w:val="none" w:sz="0" w:space="0" w:color="auto"/>
                        <w:bottom w:val="none" w:sz="0" w:space="0" w:color="auto"/>
                        <w:right w:val="none" w:sz="0" w:space="0" w:color="auto"/>
                      </w:divBdr>
                    </w:div>
                    <w:div w:id="21283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2526">
          <w:marLeft w:val="0"/>
          <w:marRight w:val="0"/>
          <w:marTop w:val="0"/>
          <w:marBottom w:val="0"/>
          <w:divBdr>
            <w:top w:val="none" w:sz="0" w:space="0" w:color="auto"/>
            <w:left w:val="none" w:sz="0" w:space="0" w:color="auto"/>
            <w:bottom w:val="none" w:sz="0" w:space="0" w:color="auto"/>
            <w:right w:val="none" w:sz="0" w:space="0" w:color="auto"/>
          </w:divBdr>
          <w:divsChild>
            <w:div w:id="1257906678">
              <w:marLeft w:val="0"/>
              <w:marRight w:val="0"/>
              <w:marTop w:val="0"/>
              <w:marBottom w:val="0"/>
              <w:divBdr>
                <w:top w:val="none" w:sz="0" w:space="0" w:color="auto"/>
                <w:left w:val="none" w:sz="0" w:space="0" w:color="auto"/>
                <w:bottom w:val="none" w:sz="0" w:space="0" w:color="auto"/>
                <w:right w:val="none" w:sz="0" w:space="0" w:color="auto"/>
              </w:divBdr>
              <w:divsChild>
                <w:div w:id="1464930741">
                  <w:marLeft w:val="0"/>
                  <w:marRight w:val="0"/>
                  <w:marTop w:val="0"/>
                  <w:marBottom w:val="0"/>
                  <w:divBdr>
                    <w:top w:val="none" w:sz="0" w:space="0" w:color="auto"/>
                    <w:left w:val="none" w:sz="0" w:space="0" w:color="auto"/>
                    <w:bottom w:val="none" w:sz="0" w:space="0" w:color="auto"/>
                    <w:right w:val="none" w:sz="0" w:space="0" w:color="auto"/>
                  </w:divBdr>
                  <w:divsChild>
                    <w:div w:id="808209251">
                      <w:marLeft w:val="0"/>
                      <w:marRight w:val="0"/>
                      <w:marTop w:val="0"/>
                      <w:marBottom w:val="0"/>
                      <w:divBdr>
                        <w:top w:val="none" w:sz="0" w:space="0" w:color="auto"/>
                        <w:left w:val="none" w:sz="0" w:space="0" w:color="auto"/>
                        <w:bottom w:val="none" w:sz="0" w:space="0" w:color="auto"/>
                        <w:right w:val="none" w:sz="0" w:space="0" w:color="auto"/>
                      </w:divBdr>
                    </w:div>
                    <w:div w:id="714738648">
                      <w:marLeft w:val="0"/>
                      <w:marRight w:val="0"/>
                      <w:marTop w:val="0"/>
                      <w:marBottom w:val="0"/>
                      <w:divBdr>
                        <w:top w:val="none" w:sz="0" w:space="0" w:color="auto"/>
                        <w:left w:val="none" w:sz="0" w:space="0" w:color="auto"/>
                        <w:bottom w:val="none" w:sz="0" w:space="0" w:color="auto"/>
                        <w:right w:val="none" w:sz="0" w:space="0" w:color="auto"/>
                      </w:divBdr>
                    </w:div>
                  </w:divsChild>
                </w:div>
                <w:div w:id="699745146">
                  <w:marLeft w:val="0"/>
                  <w:marRight w:val="0"/>
                  <w:marTop w:val="0"/>
                  <w:marBottom w:val="0"/>
                  <w:divBdr>
                    <w:top w:val="none" w:sz="0" w:space="0" w:color="auto"/>
                    <w:left w:val="none" w:sz="0" w:space="0" w:color="auto"/>
                    <w:bottom w:val="none" w:sz="0" w:space="0" w:color="auto"/>
                    <w:right w:val="none" w:sz="0" w:space="0" w:color="auto"/>
                  </w:divBdr>
                  <w:divsChild>
                    <w:div w:id="1286693864">
                      <w:marLeft w:val="0"/>
                      <w:marRight w:val="0"/>
                      <w:marTop w:val="0"/>
                      <w:marBottom w:val="0"/>
                      <w:divBdr>
                        <w:top w:val="none" w:sz="0" w:space="0" w:color="auto"/>
                        <w:left w:val="none" w:sz="0" w:space="0" w:color="auto"/>
                        <w:bottom w:val="none" w:sz="0" w:space="0" w:color="auto"/>
                        <w:right w:val="none" w:sz="0" w:space="0" w:color="auto"/>
                      </w:divBdr>
                    </w:div>
                    <w:div w:id="1455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955">
      <w:bodyDiv w:val="1"/>
      <w:marLeft w:val="0"/>
      <w:marRight w:val="0"/>
      <w:marTop w:val="0"/>
      <w:marBottom w:val="0"/>
      <w:divBdr>
        <w:top w:val="none" w:sz="0" w:space="0" w:color="auto"/>
        <w:left w:val="none" w:sz="0" w:space="0" w:color="auto"/>
        <w:bottom w:val="none" w:sz="0" w:space="0" w:color="auto"/>
        <w:right w:val="none" w:sz="0" w:space="0" w:color="auto"/>
      </w:divBdr>
    </w:div>
    <w:div w:id="1759667573">
      <w:bodyDiv w:val="1"/>
      <w:marLeft w:val="0"/>
      <w:marRight w:val="0"/>
      <w:marTop w:val="0"/>
      <w:marBottom w:val="0"/>
      <w:divBdr>
        <w:top w:val="none" w:sz="0" w:space="0" w:color="auto"/>
        <w:left w:val="none" w:sz="0" w:space="0" w:color="auto"/>
        <w:bottom w:val="none" w:sz="0" w:space="0" w:color="auto"/>
        <w:right w:val="none" w:sz="0" w:space="0" w:color="auto"/>
      </w:divBdr>
      <w:divsChild>
        <w:div w:id="424424267">
          <w:marLeft w:val="0"/>
          <w:marRight w:val="0"/>
          <w:marTop w:val="0"/>
          <w:marBottom w:val="0"/>
          <w:divBdr>
            <w:top w:val="none" w:sz="0" w:space="0" w:color="auto"/>
            <w:left w:val="none" w:sz="0" w:space="0" w:color="auto"/>
            <w:bottom w:val="none" w:sz="0" w:space="0" w:color="auto"/>
            <w:right w:val="none" w:sz="0" w:space="0" w:color="auto"/>
          </w:divBdr>
          <w:divsChild>
            <w:div w:id="302588527">
              <w:marLeft w:val="0"/>
              <w:marRight w:val="0"/>
              <w:marTop w:val="0"/>
              <w:marBottom w:val="0"/>
              <w:divBdr>
                <w:top w:val="none" w:sz="0" w:space="0" w:color="auto"/>
                <w:left w:val="none" w:sz="0" w:space="0" w:color="auto"/>
                <w:bottom w:val="none" w:sz="0" w:space="0" w:color="auto"/>
                <w:right w:val="none" w:sz="0" w:space="0" w:color="auto"/>
              </w:divBdr>
              <w:divsChild>
                <w:div w:id="302318679">
                  <w:marLeft w:val="0"/>
                  <w:marRight w:val="0"/>
                  <w:marTop w:val="0"/>
                  <w:marBottom w:val="0"/>
                  <w:divBdr>
                    <w:top w:val="none" w:sz="0" w:space="0" w:color="auto"/>
                    <w:left w:val="none" w:sz="0" w:space="0" w:color="auto"/>
                    <w:bottom w:val="none" w:sz="0" w:space="0" w:color="auto"/>
                    <w:right w:val="none" w:sz="0" w:space="0" w:color="auto"/>
                  </w:divBdr>
                  <w:divsChild>
                    <w:div w:id="1375883837">
                      <w:marLeft w:val="0"/>
                      <w:marRight w:val="0"/>
                      <w:marTop w:val="0"/>
                      <w:marBottom w:val="0"/>
                      <w:divBdr>
                        <w:top w:val="none" w:sz="0" w:space="0" w:color="auto"/>
                        <w:left w:val="none" w:sz="0" w:space="0" w:color="auto"/>
                        <w:bottom w:val="none" w:sz="0" w:space="0" w:color="auto"/>
                        <w:right w:val="none" w:sz="0" w:space="0" w:color="auto"/>
                      </w:divBdr>
                      <w:divsChild>
                        <w:div w:id="1854031826">
                          <w:marLeft w:val="0"/>
                          <w:marRight w:val="0"/>
                          <w:marTop w:val="0"/>
                          <w:marBottom w:val="0"/>
                          <w:divBdr>
                            <w:top w:val="none" w:sz="0" w:space="0" w:color="auto"/>
                            <w:left w:val="none" w:sz="0" w:space="0" w:color="auto"/>
                            <w:bottom w:val="none" w:sz="0" w:space="0" w:color="auto"/>
                            <w:right w:val="none" w:sz="0" w:space="0" w:color="auto"/>
                          </w:divBdr>
                          <w:divsChild>
                            <w:div w:id="394665830">
                              <w:marLeft w:val="0"/>
                              <w:marRight w:val="0"/>
                              <w:marTop w:val="0"/>
                              <w:marBottom w:val="0"/>
                              <w:divBdr>
                                <w:top w:val="none" w:sz="0" w:space="0" w:color="auto"/>
                                <w:left w:val="none" w:sz="0" w:space="0" w:color="auto"/>
                                <w:bottom w:val="none" w:sz="0" w:space="0" w:color="auto"/>
                                <w:right w:val="none" w:sz="0" w:space="0" w:color="auto"/>
                              </w:divBdr>
                            </w:div>
                            <w:div w:id="1522469284">
                              <w:marLeft w:val="0"/>
                              <w:marRight w:val="0"/>
                              <w:marTop w:val="0"/>
                              <w:marBottom w:val="0"/>
                              <w:divBdr>
                                <w:top w:val="none" w:sz="0" w:space="0" w:color="auto"/>
                                <w:left w:val="none" w:sz="0" w:space="0" w:color="auto"/>
                                <w:bottom w:val="none" w:sz="0" w:space="0" w:color="auto"/>
                                <w:right w:val="none" w:sz="0" w:space="0" w:color="auto"/>
                              </w:divBdr>
                              <w:divsChild>
                                <w:div w:id="320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8309">
                          <w:marLeft w:val="0"/>
                          <w:marRight w:val="0"/>
                          <w:marTop w:val="0"/>
                          <w:marBottom w:val="0"/>
                          <w:divBdr>
                            <w:top w:val="none" w:sz="0" w:space="0" w:color="auto"/>
                            <w:left w:val="none" w:sz="0" w:space="0" w:color="auto"/>
                            <w:bottom w:val="none" w:sz="0" w:space="0" w:color="auto"/>
                            <w:right w:val="none" w:sz="0" w:space="0" w:color="auto"/>
                          </w:divBdr>
                          <w:divsChild>
                            <w:div w:id="1318146348">
                              <w:marLeft w:val="0"/>
                              <w:marRight w:val="0"/>
                              <w:marTop w:val="0"/>
                              <w:marBottom w:val="0"/>
                              <w:divBdr>
                                <w:top w:val="none" w:sz="0" w:space="0" w:color="auto"/>
                                <w:left w:val="none" w:sz="0" w:space="0" w:color="auto"/>
                                <w:bottom w:val="none" w:sz="0" w:space="0" w:color="auto"/>
                                <w:right w:val="none" w:sz="0" w:space="0" w:color="auto"/>
                              </w:divBdr>
                            </w:div>
                            <w:div w:id="1832719738">
                              <w:marLeft w:val="0"/>
                              <w:marRight w:val="0"/>
                              <w:marTop w:val="0"/>
                              <w:marBottom w:val="0"/>
                              <w:divBdr>
                                <w:top w:val="none" w:sz="0" w:space="0" w:color="auto"/>
                                <w:left w:val="none" w:sz="0" w:space="0" w:color="auto"/>
                                <w:bottom w:val="none" w:sz="0" w:space="0" w:color="auto"/>
                                <w:right w:val="none" w:sz="0" w:space="0" w:color="auto"/>
                              </w:divBdr>
                              <w:divsChild>
                                <w:div w:id="5356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401">
                          <w:marLeft w:val="0"/>
                          <w:marRight w:val="0"/>
                          <w:marTop w:val="0"/>
                          <w:marBottom w:val="0"/>
                          <w:divBdr>
                            <w:top w:val="none" w:sz="0" w:space="0" w:color="auto"/>
                            <w:left w:val="none" w:sz="0" w:space="0" w:color="auto"/>
                            <w:bottom w:val="none" w:sz="0" w:space="0" w:color="auto"/>
                            <w:right w:val="none" w:sz="0" w:space="0" w:color="auto"/>
                          </w:divBdr>
                          <w:divsChild>
                            <w:div w:id="36708647">
                              <w:marLeft w:val="0"/>
                              <w:marRight w:val="0"/>
                              <w:marTop w:val="0"/>
                              <w:marBottom w:val="0"/>
                              <w:divBdr>
                                <w:top w:val="none" w:sz="0" w:space="0" w:color="auto"/>
                                <w:left w:val="none" w:sz="0" w:space="0" w:color="auto"/>
                                <w:bottom w:val="none" w:sz="0" w:space="0" w:color="auto"/>
                                <w:right w:val="none" w:sz="0" w:space="0" w:color="auto"/>
                              </w:divBdr>
                            </w:div>
                            <w:div w:id="549196202">
                              <w:marLeft w:val="0"/>
                              <w:marRight w:val="0"/>
                              <w:marTop w:val="0"/>
                              <w:marBottom w:val="0"/>
                              <w:divBdr>
                                <w:top w:val="none" w:sz="0" w:space="0" w:color="auto"/>
                                <w:left w:val="none" w:sz="0" w:space="0" w:color="auto"/>
                                <w:bottom w:val="none" w:sz="0" w:space="0" w:color="auto"/>
                                <w:right w:val="none" w:sz="0" w:space="0" w:color="auto"/>
                              </w:divBdr>
                              <w:divsChild>
                                <w:div w:id="19360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037484">
      <w:bodyDiv w:val="1"/>
      <w:marLeft w:val="0"/>
      <w:marRight w:val="0"/>
      <w:marTop w:val="0"/>
      <w:marBottom w:val="0"/>
      <w:divBdr>
        <w:top w:val="none" w:sz="0" w:space="0" w:color="auto"/>
        <w:left w:val="none" w:sz="0" w:space="0" w:color="auto"/>
        <w:bottom w:val="none" w:sz="0" w:space="0" w:color="auto"/>
        <w:right w:val="none" w:sz="0" w:space="0" w:color="auto"/>
      </w:divBdr>
    </w:div>
    <w:div w:id="1867676741">
      <w:bodyDiv w:val="1"/>
      <w:marLeft w:val="0"/>
      <w:marRight w:val="0"/>
      <w:marTop w:val="0"/>
      <w:marBottom w:val="0"/>
      <w:divBdr>
        <w:top w:val="none" w:sz="0" w:space="0" w:color="auto"/>
        <w:left w:val="none" w:sz="0" w:space="0" w:color="auto"/>
        <w:bottom w:val="none" w:sz="0" w:space="0" w:color="auto"/>
        <w:right w:val="none" w:sz="0" w:space="0" w:color="auto"/>
      </w:divBdr>
    </w:div>
    <w:div w:id="20945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s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60A91-D8A4-4339-A38C-56AD4E95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1501</Words>
  <Characters>8107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jpsathas</dc:creator>
  <cp:lastModifiedBy>jpsathas</cp:lastModifiedBy>
  <cp:revision>2</cp:revision>
  <cp:lastPrinted>2022-07-27T06:40:00Z</cp:lastPrinted>
  <dcterms:created xsi:type="dcterms:W3CDTF">2023-05-16T11:34:00Z</dcterms:created>
  <dcterms:modified xsi:type="dcterms:W3CDTF">2023-05-16T11:34:00Z</dcterms:modified>
</cp:coreProperties>
</file>